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80F" w:rsidRPr="006F0CA0" w:rsidRDefault="00C46003" w:rsidP="00891802">
      <w:pPr>
        <w:spacing w:after="200" w:line="360" w:lineRule="auto"/>
        <w:jc w:val="both"/>
        <w:rPr>
          <w:rFonts w:ascii="Palatino Linotype" w:hAnsi="Palatino Linotype"/>
        </w:rPr>
      </w:pPr>
      <w:r w:rsidRPr="006F0CA0">
        <w:rPr>
          <w:rFonts w:ascii="Palatino Linotype" w:hAnsi="Palatino Linotype"/>
        </w:rPr>
        <w:t xml:space="preserve">Resolución del Pleno del Instituto de Transparencia, Acceso a la Información Pública y Protección de Datos Personales del Estado de México y Municipios, con domicilio en Metepec, Estado de México, de fecha </w:t>
      </w:r>
      <w:r w:rsidR="000F28B6" w:rsidRPr="006F0CA0">
        <w:rPr>
          <w:rFonts w:ascii="Palatino Linotype" w:hAnsi="Palatino Linotype"/>
        </w:rPr>
        <w:t>veinticuatro</w:t>
      </w:r>
      <w:r w:rsidRPr="006F0CA0">
        <w:rPr>
          <w:rFonts w:ascii="Palatino Linotype" w:hAnsi="Palatino Linotype"/>
        </w:rPr>
        <w:t xml:space="preserve"> de </w:t>
      </w:r>
      <w:r w:rsidR="0092117E" w:rsidRPr="006F0CA0">
        <w:rPr>
          <w:rFonts w:ascii="Palatino Linotype" w:hAnsi="Palatino Linotype"/>
        </w:rPr>
        <w:t>abril</w:t>
      </w:r>
      <w:r w:rsidRPr="006F0CA0">
        <w:rPr>
          <w:rFonts w:ascii="Palatino Linotype" w:hAnsi="Palatino Linotype"/>
        </w:rPr>
        <w:t xml:space="preserve"> de dos mil dieci</w:t>
      </w:r>
      <w:r w:rsidR="00CF4866" w:rsidRPr="006F0CA0">
        <w:rPr>
          <w:rFonts w:ascii="Palatino Linotype" w:hAnsi="Palatino Linotype"/>
        </w:rPr>
        <w:t>nueve</w:t>
      </w:r>
      <w:r w:rsidRPr="006F0CA0">
        <w:rPr>
          <w:rFonts w:ascii="Palatino Linotype" w:hAnsi="Palatino Linotype"/>
        </w:rPr>
        <w:t>.</w:t>
      </w:r>
    </w:p>
    <w:p w:rsidR="00F413DE" w:rsidRPr="006F0CA0" w:rsidRDefault="00F413DE" w:rsidP="000F4A32">
      <w:pPr>
        <w:spacing w:before="200" w:after="200" w:line="360" w:lineRule="auto"/>
        <w:jc w:val="both"/>
        <w:rPr>
          <w:rFonts w:ascii="Palatino Linotype" w:hAnsi="Palatino Linotype"/>
        </w:rPr>
      </w:pPr>
      <w:r w:rsidRPr="006F0CA0">
        <w:rPr>
          <w:rFonts w:ascii="Palatino Linotype" w:hAnsi="Palatino Linotype"/>
          <w:b/>
        </w:rPr>
        <w:t>VISTO</w:t>
      </w:r>
      <w:r w:rsidR="00D730A4" w:rsidRPr="006F0CA0">
        <w:rPr>
          <w:rFonts w:ascii="Palatino Linotype" w:hAnsi="Palatino Linotype"/>
        </w:rPr>
        <w:t xml:space="preserve"> </w:t>
      </w:r>
      <w:r w:rsidR="00DD5205" w:rsidRPr="006F0CA0">
        <w:rPr>
          <w:rFonts w:ascii="Palatino Linotype" w:hAnsi="Palatino Linotype"/>
        </w:rPr>
        <w:t>el</w:t>
      </w:r>
      <w:r w:rsidR="00D730A4" w:rsidRPr="006F0CA0">
        <w:rPr>
          <w:rFonts w:ascii="Palatino Linotype" w:hAnsi="Palatino Linotype"/>
        </w:rPr>
        <w:t xml:space="preserve"> </w:t>
      </w:r>
      <w:r w:rsidRPr="006F0CA0">
        <w:rPr>
          <w:rFonts w:ascii="Palatino Linotype" w:hAnsi="Palatino Linotype"/>
        </w:rPr>
        <w:t>expediente</w:t>
      </w:r>
      <w:r w:rsidR="00D730A4" w:rsidRPr="006F0CA0">
        <w:rPr>
          <w:rFonts w:ascii="Palatino Linotype" w:hAnsi="Palatino Linotype"/>
        </w:rPr>
        <w:t xml:space="preserve"> </w:t>
      </w:r>
      <w:r w:rsidRPr="006F0CA0">
        <w:rPr>
          <w:rFonts w:ascii="Palatino Linotype" w:hAnsi="Palatino Linotype"/>
        </w:rPr>
        <w:t>formado</w:t>
      </w:r>
      <w:r w:rsidR="00D730A4" w:rsidRPr="006F0CA0">
        <w:rPr>
          <w:rFonts w:ascii="Palatino Linotype" w:hAnsi="Palatino Linotype"/>
        </w:rPr>
        <w:t xml:space="preserve"> </w:t>
      </w:r>
      <w:r w:rsidRPr="006F0CA0">
        <w:rPr>
          <w:rFonts w:ascii="Palatino Linotype" w:hAnsi="Palatino Linotype"/>
        </w:rPr>
        <w:t>con</w:t>
      </w:r>
      <w:r w:rsidR="00D730A4" w:rsidRPr="006F0CA0">
        <w:rPr>
          <w:rFonts w:ascii="Palatino Linotype" w:hAnsi="Palatino Linotype"/>
        </w:rPr>
        <w:t xml:space="preserve"> </w:t>
      </w:r>
      <w:bookmarkStart w:id="0" w:name="_GoBack"/>
      <w:bookmarkEnd w:id="0"/>
      <w:r w:rsidRPr="006F0CA0">
        <w:rPr>
          <w:rFonts w:ascii="Palatino Linotype" w:hAnsi="Palatino Linotype"/>
        </w:rPr>
        <w:t>motivo</w:t>
      </w:r>
      <w:r w:rsidR="00D730A4" w:rsidRPr="006F0CA0">
        <w:rPr>
          <w:rFonts w:ascii="Palatino Linotype" w:hAnsi="Palatino Linotype"/>
        </w:rPr>
        <w:t xml:space="preserve"> </w:t>
      </w:r>
      <w:r w:rsidRPr="006F0CA0">
        <w:rPr>
          <w:rFonts w:ascii="Palatino Linotype" w:hAnsi="Palatino Linotype"/>
        </w:rPr>
        <w:t>de</w:t>
      </w:r>
      <w:r w:rsidR="00DD5205" w:rsidRPr="006F0CA0">
        <w:rPr>
          <w:rFonts w:ascii="Palatino Linotype" w:hAnsi="Palatino Linotype"/>
        </w:rPr>
        <w:t>l</w:t>
      </w:r>
      <w:r w:rsidR="00D730A4" w:rsidRPr="006F0CA0">
        <w:rPr>
          <w:rFonts w:ascii="Palatino Linotype" w:hAnsi="Palatino Linotype"/>
        </w:rPr>
        <w:t xml:space="preserve"> </w:t>
      </w:r>
      <w:r w:rsidRPr="006F0CA0">
        <w:rPr>
          <w:rFonts w:ascii="Palatino Linotype" w:hAnsi="Palatino Linotype"/>
        </w:rPr>
        <w:t>recurso</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revisión</w:t>
      </w:r>
      <w:r w:rsidR="00D730A4" w:rsidRPr="006F0CA0">
        <w:rPr>
          <w:rFonts w:ascii="Palatino Linotype" w:hAnsi="Palatino Linotype"/>
        </w:rPr>
        <w:t xml:space="preserve"> </w:t>
      </w:r>
      <w:r w:rsidR="000F28B6" w:rsidRPr="006F0CA0">
        <w:rPr>
          <w:rFonts w:ascii="Palatino Linotype" w:hAnsi="Palatino Linotype"/>
          <w:b/>
        </w:rPr>
        <w:t>00617/INFOEM/IP/RR/2019</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promovido</w:t>
      </w:r>
      <w:r w:rsidR="00D730A4" w:rsidRPr="006F0CA0">
        <w:rPr>
          <w:rFonts w:ascii="Palatino Linotype" w:hAnsi="Palatino Linotype"/>
        </w:rPr>
        <w:t xml:space="preserve"> </w:t>
      </w:r>
      <w:r w:rsidRPr="006F0CA0">
        <w:rPr>
          <w:rFonts w:ascii="Palatino Linotype" w:hAnsi="Palatino Linotype"/>
        </w:rPr>
        <w:t>por</w:t>
      </w:r>
      <w:r w:rsidR="00E6045D" w:rsidRPr="006F0CA0">
        <w:rPr>
          <w:rFonts w:ascii="Palatino Linotype" w:hAnsi="Palatino Linotype" w:cs="Arial"/>
          <w:b/>
        </w:rPr>
        <w:t xml:space="preserve"> </w:t>
      </w:r>
      <w:r w:rsidR="00944525">
        <w:rPr>
          <w:rFonts w:ascii="Palatino Linotype" w:hAnsi="Palatino Linotype" w:cs="Arial"/>
          <w:b/>
        </w:rPr>
        <w:t>XXXXXXXXX</w:t>
      </w:r>
      <w:r w:rsidR="0092117E" w:rsidRPr="006F0CA0">
        <w:rPr>
          <w:rFonts w:ascii="Palatino Linotype" w:hAnsi="Palatino Linotype" w:cs="Arial"/>
          <w:b/>
        </w:rPr>
        <w:t xml:space="preserve"> </w:t>
      </w:r>
      <w:r w:rsidR="00944525">
        <w:rPr>
          <w:rFonts w:ascii="Palatino Linotype" w:hAnsi="Palatino Linotype" w:cs="Arial"/>
          <w:b/>
        </w:rPr>
        <w:t>XXXXXX</w:t>
      </w:r>
      <w:r w:rsidR="0092117E" w:rsidRPr="006F0CA0">
        <w:rPr>
          <w:rFonts w:ascii="Palatino Linotype" w:hAnsi="Palatino Linotype" w:cs="Arial"/>
          <w:b/>
        </w:rPr>
        <w:t xml:space="preserve"> </w:t>
      </w:r>
      <w:r w:rsidR="00944525">
        <w:rPr>
          <w:rFonts w:ascii="Palatino Linotype" w:hAnsi="Palatino Linotype" w:cs="Arial"/>
          <w:b/>
        </w:rPr>
        <w:t>XXXXXX</w:t>
      </w:r>
      <w:r w:rsidR="0092117E" w:rsidRPr="006F0CA0">
        <w:rPr>
          <w:rFonts w:ascii="Palatino Linotype" w:hAnsi="Palatino Linotype" w:cs="Arial"/>
          <w:b/>
        </w:rPr>
        <w:t xml:space="preserve"> </w:t>
      </w:r>
      <w:r w:rsidR="00944525">
        <w:rPr>
          <w:rFonts w:ascii="Palatino Linotype" w:hAnsi="Palatino Linotype" w:cs="Arial"/>
          <w:b/>
        </w:rPr>
        <w:t>XXXXX</w:t>
      </w:r>
      <w:r w:rsidR="00E6045D" w:rsidRPr="006F0CA0">
        <w:rPr>
          <w:rFonts w:ascii="Palatino Linotype" w:hAnsi="Palatino Linotype" w:cs="Arial"/>
        </w:rPr>
        <w:t>, en lo sucesivo</w:t>
      </w:r>
      <w:r w:rsidR="00E6045D" w:rsidRPr="006F0CA0">
        <w:rPr>
          <w:rFonts w:ascii="Palatino Linotype" w:hAnsi="Palatino Linotype" w:cs="Arial"/>
          <w:b/>
        </w:rPr>
        <w:t xml:space="preserve"> </w:t>
      </w:r>
      <w:r w:rsidR="0092117E" w:rsidRPr="006F0CA0">
        <w:rPr>
          <w:rFonts w:ascii="Palatino Linotype" w:hAnsi="Palatino Linotype" w:cs="Arial"/>
          <w:b/>
        </w:rPr>
        <w:t>EL</w:t>
      </w:r>
      <w:r w:rsidR="00BA2266" w:rsidRPr="006F0CA0">
        <w:rPr>
          <w:rFonts w:ascii="Palatino Linotype" w:hAnsi="Palatino Linotype" w:cs="Arial"/>
          <w:b/>
        </w:rPr>
        <w:t xml:space="preserve"> RECURRENTE</w:t>
      </w:r>
      <w:r w:rsidRPr="006F0CA0">
        <w:rPr>
          <w:rFonts w:ascii="Palatino Linotype" w:hAnsi="Palatino Linotype"/>
        </w:rPr>
        <w:t>,</w:t>
      </w:r>
      <w:r w:rsidR="00D730A4" w:rsidRPr="006F0CA0">
        <w:rPr>
          <w:rFonts w:ascii="Palatino Linotype" w:hAnsi="Palatino Linotype"/>
        </w:rPr>
        <w:t xml:space="preserve"> </w:t>
      </w:r>
      <w:r w:rsidR="001A2CEF" w:rsidRPr="006F0CA0">
        <w:rPr>
          <w:rFonts w:ascii="Palatino Linotype" w:hAnsi="Palatino Linotype"/>
        </w:rPr>
        <w:t xml:space="preserve">en contra de la respuesta emitida por el </w:t>
      </w:r>
      <w:r w:rsidR="0092117E" w:rsidRPr="006F0CA0">
        <w:rPr>
          <w:rFonts w:ascii="Palatino Linotype" w:hAnsi="Palatino Linotype"/>
          <w:b/>
        </w:rPr>
        <w:t>Ayuntamiento de Atizapán de Zaragoza</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en</w:t>
      </w:r>
      <w:r w:rsidR="00D730A4" w:rsidRPr="006F0CA0">
        <w:rPr>
          <w:rFonts w:ascii="Palatino Linotype" w:hAnsi="Palatino Linotype"/>
        </w:rPr>
        <w:t xml:space="preserve"> </w:t>
      </w:r>
      <w:r w:rsidRPr="006F0CA0">
        <w:rPr>
          <w:rFonts w:ascii="Palatino Linotype" w:hAnsi="Palatino Linotype"/>
        </w:rPr>
        <w:t>lo</w:t>
      </w:r>
      <w:r w:rsidR="00D730A4" w:rsidRPr="006F0CA0">
        <w:rPr>
          <w:rFonts w:ascii="Palatino Linotype" w:hAnsi="Palatino Linotype"/>
        </w:rPr>
        <w:t xml:space="preserve"> </w:t>
      </w:r>
      <w:r w:rsidRPr="006F0CA0">
        <w:rPr>
          <w:rFonts w:ascii="Palatino Linotype" w:hAnsi="Palatino Linotype"/>
        </w:rPr>
        <w:t>sucesivo</w:t>
      </w:r>
      <w:r w:rsidR="00D730A4" w:rsidRPr="006F0CA0">
        <w:rPr>
          <w:rFonts w:ascii="Palatino Linotype" w:hAnsi="Palatino Linotype"/>
        </w:rPr>
        <w:t xml:space="preserve"> </w:t>
      </w:r>
      <w:r w:rsidRPr="006F0CA0">
        <w:rPr>
          <w:rFonts w:ascii="Palatino Linotype" w:hAnsi="Palatino Linotype"/>
          <w:b/>
        </w:rPr>
        <w:t>EL</w:t>
      </w:r>
      <w:r w:rsidR="00D730A4" w:rsidRPr="006F0CA0">
        <w:rPr>
          <w:rFonts w:ascii="Palatino Linotype" w:hAnsi="Palatino Linotype"/>
          <w:b/>
        </w:rPr>
        <w:t xml:space="preserve"> </w:t>
      </w:r>
      <w:r w:rsidRPr="006F0CA0">
        <w:rPr>
          <w:rFonts w:ascii="Palatino Linotype" w:hAnsi="Palatino Linotype"/>
          <w:b/>
        </w:rPr>
        <w:t>SUJETO</w:t>
      </w:r>
      <w:r w:rsidR="00D730A4" w:rsidRPr="006F0CA0">
        <w:rPr>
          <w:rFonts w:ascii="Palatino Linotype" w:hAnsi="Palatino Linotype"/>
          <w:b/>
        </w:rPr>
        <w:t xml:space="preserve"> </w:t>
      </w:r>
      <w:r w:rsidRPr="006F0CA0">
        <w:rPr>
          <w:rFonts w:ascii="Palatino Linotype" w:hAnsi="Palatino Linotype"/>
          <w:b/>
        </w:rPr>
        <w:t>OBLIGADO</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se</w:t>
      </w:r>
      <w:r w:rsidR="00D730A4" w:rsidRPr="006F0CA0">
        <w:rPr>
          <w:rFonts w:ascii="Palatino Linotype" w:hAnsi="Palatino Linotype"/>
        </w:rPr>
        <w:t xml:space="preserve"> </w:t>
      </w:r>
      <w:r w:rsidRPr="006F0CA0">
        <w:rPr>
          <w:rFonts w:ascii="Palatino Linotype" w:hAnsi="Palatino Linotype"/>
        </w:rPr>
        <w:t>procede</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dictar</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presente</w:t>
      </w:r>
      <w:r w:rsidR="00D730A4" w:rsidRPr="006F0CA0">
        <w:rPr>
          <w:rFonts w:ascii="Palatino Linotype" w:hAnsi="Palatino Linotype"/>
        </w:rPr>
        <w:t xml:space="preserve"> </w:t>
      </w:r>
      <w:r w:rsidRPr="006F0CA0">
        <w:rPr>
          <w:rFonts w:ascii="Palatino Linotype" w:hAnsi="Palatino Linotype"/>
        </w:rPr>
        <w:t>resolución</w:t>
      </w:r>
      <w:r w:rsidR="00D730A4" w:rsidRPr="006F0CA0">
        <w:rPr>
          <w:rFonts w:ascii="Palatino Linotype" w:hAnsi="Palatino Linotype"/>
        </w:rPr>
        <w:t xml:space="preserve"> </w:t>
      </w:r>
      <w:r w:rsidRPr="006F0CA0">
        <w:rPr>
          <w:rFonts w:ascii="Palatino Linotype" w:hAnsi="Palatino Linotype"/>
        </w:rPr>
        <w:t>con</w:t>
      </w:r>
      <w:r w:rsidR="00D730A4" w:rsidRPr="006F0CA0">
        <w:rPr>
          <w:rFonts w:ascii="Palatino Linotype" w:hAnsi="Palatino Linotype"/>
        </w:rPr>
        <w:t xml:space="preserve"> </w:t>
      </w:r>
      <w:r w:rsidRPr="006F0CA0">
        <w:rPr>
          <w:rFonts w:ascii="Palatino Linotype" w:hAnsi="Palatino Linotype"/>
        </w:rPr>
        <w:t>base</w:t>
      </w:r>
      <w:r w:rsidR="00D730A4" w:rsidRPr="006F0CA0">
        <w:rPr>
          <w:rFonts w:ascii="Palatino Linotype" w:hAnsi="Palatino Linotype"/>
        </w:rPr>
        <w:t xml:space="preserve"> </w:t>
      </w:r>
      <w:r w:rsidRPr="006F0CA0">
        <w:rPr>
          <w:rFonts w:ascii="Palatino Linotype" w:hAnsi="Palatino Linotype"/>
        </w:rPr>
        <w:t>en</w:t>
      </w:r>
      <w:r w:rsidR="00D730A4" w:rsidRPr="006F0CA0">
        <w:rPr>
          <w:rFonts w:ascii="Palatino Linotype" w:hAnsi="Palatino Linotype"/>
        </w:rPr>
        <w:t xml:space="preserve"> </w:t>
      </w:r>
      <w:r w:rsidRPr="006F0CA0">
        <w:rPr>
          <w:rFonts w:ascii="Palatino Linotype" w:hAnsi="Palatino Linotype"/>
        </w:rPr>
        <w:t>lo</w:t>
      </w:r>
      <w:r w:rsidR="00D730A4" w:rsidRPr="006F0CA0">
        <w:rPr>
          <w:rFonts w:ascii="Palatino Linotype" w:hAnsi="Palatino Linotype"/>
        </w:rPr>
        <w:t xml:space="preserve"> </w:t>
      </w:r>
      <w:r w:rsidRPr="006F0CA0">
        <w:rPr>
          <w:rFonts w:ascii="Palatino Linotype" w:hAnsi="Palatino Linotype"/>
        </w:rPr>
        <w:t>siguiente:</w:t>
      </w:r>
      <w:r w:rsidR="00D730A4" w:rsidRPr="006F0CA0">
        <w:rPr>
          <w:rFonts w:ascii="Palatino Linotype" w:hAnsi="Palatino Linotype"/>
        </w:rPr>
        <w:t xml:space="preserve"> </w:t>
      </w:r>
    </w:p>
    <w:p w:rsidR="00A2780F" w:rsidRPr="006F0CA0" w:rsidRDefault="00A2780F" w:rsidP="00775A50">
      <w:pPr>
        <w:spacing w:before="120" w:line="360" w:lineRule="auto"/>
        <w:jc w:val="center"/>
        <w:rPr>
          <w:rFonts w:ascii="Palatino Linotype" w:hAnsi="Palatino Linotype"/>
          <w:b/>
          <w:bCs/>
          <w:spacing w:val="40"/>
          <w:sz w:val="28"/>
        </w:rPr>
      </w:pPr>
      <w:r w:rsidRPr="006F0CA0">
        <w:rPr>
          <w:rFonts w:ascii="Palatino Linotype" w:hAnsi="Palatino Linotype"/>
          <w:b/>
          <w:bCs/>
          <w:spacing w:val="40"/>
          <w:sz w:val="28"/>
        </w:rPr>
        <w:t>RESULTANDO</w:t>
      </w:r>
    </w:p>
    <w:p w:rsidR="00345471" w:rsidRPr="006F0CA0" w:rsidRDefault="00A327E0" w:rsidP="007B5BB9">
      <w:pPr>
        <w:pStyle w:val="Prrafodelista"/>
        <w:numPr>
          <w:ilvl w:val="0"/>
          <w:numId w:val="5"/>
        </w:numPr>
        <w:tabs>
          <w:tab w:val="left" w:pos="567"/>
        </w:tabs>
        <w:spacing w:before="120" w:after="240" w:line="360" w:lineRule="auto"/>
        <w:ind w:left="0" w:firstLine="0"/>
        <w:jc w:val="both"/>
        <w:rPr>
          <w:rFonts w:ascii="Palatino Linotype" w:hAnsi="Palatino Linotype" w:cs="Arial"/>
        </w:rPr>
      </w:pPr>
      <w:r w:rsidRPr="006F0CA0">
        <w:rPr>
          <w:rFonts w:ascii="Palatino Linotype" w:hAnsi="Palatino Linotype"/>
        </w:rPr>
        <w:t>En</w:t>
      </w:r>
      <w:r w:rsidR="00D730A4" w:rsidRPr="006F0CA0">
        <w:rPr>
          <w:rFonts w:ascii="Palatino Linotype" w:hAnsi="Palatino Linotype"/>
        </w:rPr>
        <w:t xml:space="preserve"> </w:t>
      </w:r>
      <w:r w:rsidRPr="006F0CA0">
        <w:rPr>
          <w:rFonts w:ascii="Palatino Linotype" w:hAnsi="Palatino Linotype"/>
        </w:rPr>
        <w:t>fecha</w:t>
      </w:r>
      <w:r w:rsidR="00D730A4" w:rsidRPr="006F0CA0">
        <w:rPr>
          <w:rFonts w:ascii="Palatino Linotype" w:hAnsi="Palatino Linotype"/>
        </w:rPr>
        <w:t xml:space="preserve"> </w:t>
      </w:r>
      <w:r w:rsidR="000F28B6" w:rsidRPr="006F0CA0">
        <w:rPr>
          <w:rFonts w:ascii="Palatino Linotype" w:hAnsi="Palatino Linotype"/>
        </w:rPr>
        <w:t>veinticinco</w:t>
      </w:r>
      <w:r w:rsidR="00D730A4" w:rsidRPr="006F0CA0">
        <w:rPr>
          <w:rFonts w:ascii="Palatino Linotype" w:hAnsi="Palatino Linotype"/>
        </w:rPr>
        <w:t xml:space="preserve"> </w:t>
      </w:r>
      <w:r w:rsidR="008C6296" w:rsidRPr="006F0CA0">
        <w:rPr>
          <w:rFonts w:ascii="Palatino Linotype" w:hAnsi="Palatino Linotype"/>
        </w:rPr>
        <w:t>de</w:t>
      </w:r>
      <w:r w:rsidR="00AC7EE0" w:rsidRPr="006F0CA0">
        <w:rPr>
          <w:rFonts w:ascii="Palatino Linotype" w:hAnsi="Palatino Linotype"/>
        </w:rPr>
        <w:t xml:space="preserve"> </w:t>
      </w:r>
      <w:r w:rsidR="0091066D" w:rsidRPr="006F0CA0">
        <w:rPr>
          <w:rFonts w:ascii="Palatino Linotype" w:hAnsi="Palatino Linotype"/>
        </w:rPr>
        <w:t>enero</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dos</w:t>
      </w:r>
      <w:r w:rsidR="00D730A4" w:rsidRPr="006F0CA0">
        <w:rPr>
          <w:rFonts w:ascii="Palatino Linotype" w:hAnsi="Palatino Linotype"/>
        </w:rPr>
        <w:t xml:space="preserve"> </w:t>
      </w:r>
      <w:r w:rsidRPr="006F0CA0">
        <w:rPr>
          <w:rFonts w:ascii="Palatino Linotype" w:hAnsi="Palatino Linotype"/>
        </w:rPr>
        <w:t>mil</w:t>
      </w:r>
      <w:r w:rsidR="00D730A4" w:rsidRPr="006F0CA0">
        <w:rPr>
          <w:rFonts w:ascii="Palatino Linotype" w:hAnsi="Palatino Linotype"/>
        </w:rPr>
        <w:t xml:space="preserve"> </w:t>
      </w:r>
      <w:r w:rsidRPr="006F0CA0">
        <w:rPr>
          <w:rFonts w:ascii="Palatino Linotype" w:hAnsi="Palatino Linotype"/>
        </w:rPr>
        <w:t>dieci</w:t>
      </w:r>
      <w:r w:rsidR="0091066D" w:rsidRPr="006F0CA0">
        <w:rPr>
          <w:rFonts w:ascii="Palatino Linotype" w:hAnsi="Palatino Linotype"/>
        </w:rPr>
        <w:t>nueve</w:t>
      </w:r>
      <w:r w:rsidRPr="006F0CA0">
        <w:rPr>
          <w:rFonts w:ascii="Palatino Linotype" w:hAnsi="Palatino Linotype"/>
        </w:rPr>
        <w:t>,</w:t>
      </w:r>
      <w:r w:rsidR="00D730A4" w:rsidRPr="006F0CA0">
        <w:rPr>
          <w:rFonts w:ascii="Palatino Linotype" w:hAnsi="Palatino Linotype"/>
        </w:rPr>
        <w:t xml:space="preserve"> </w:t>
      </w:r>
      <w:r w:rsidR="0092117E" w:rsidRPr="006F0CA0">
        <w:rPr>
          <w:rFonts w:ascii="Palatino Linotype" w:hAnsi="Palatino Linotype" w:cs="Arial"/>
          <w:b/>
        </w:rPr>
        <w:t>EL RECURRENTE</w:t>
      </w:r>
      <w:r w:rsidR="00D730A4" w:rsidRPr="006F0CA0">
        <w:rPr>
          <w:rFonts w:ascii="Palatino Linotype" w:hAnsi="Palatino Linotype"/>
        </w:rPr>
        <w:t xml:space="preserve"> </w:t>
      </w:r>
      <w:r w:rsidRPr="006F0CA0">
        <w:rPr>
          <w:rFonts w:ascii="Palatino Linotype" w:hAnsi="Palatino Linotype"/>
        </w:rPr>
        <w:t>presentó</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través</w:t>
      </w:r>
      <w:r w:rsidR="00D730A4" w:rsidRPr="006F0CA0">
        <w:rPr>
          <w:rFonts w:ascii="Palatino Linotype" w:hAnsi="Palatino Linotype"/>
        </w:rPr>
        <w:t xml:space="preserve"> </w:t>
      </w:r>
      <w:r w:rsidRPr="006F0CA0">
        <w:rPr>
          <w:rFonts w:ascii="Palatino Linotype" w:hAnsi="Palatino Linotype"/>
        </w:rPr>
        <w:t>del</w:t>
      </w:r>
      <w:r w:rsidR="00D730A4" w:rsidRPr="006F0CA0">
        <w:rPr>
          <w:rFonts w:ascii="Palatino Linotype" w:hAnsi="Palatino Linotype"/>
        </w:rPr>
        <w:t xml:space="preserve"> </w:t>
      </w:r>
      <w:r w:rsidRPr="006F0CA0">
        <w:rPr>
          <w:rFonts w:ascii="Palatino Linotype" w:hAnsi="Palatino Linotype" w:cs="Arial"/>
        </w:rPr>
        <w:t>Sistema</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Acceso</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Información</w:t>
      </w:r>
      <w:r w:rsidR="00D730A4" w:rsidRPr="006F0CA0">
        <w:rPr>
          <w:rFonts w:ascii="Palatino Linotype" w:hAnsi="Palatino Linotype"/>
        </w:rPr>
        <w:t xml:space="preserve"> </w:t>
      </w:r>
      <w:r w:rsidRPr="006F0CA0">
        <w:rPr>
          <w:rFonts w:ascii="Palatino Linotype" w:hAnsi="Palatino Linotype"/>
        </w:rPr>
        <w:t>Mexiquense,</w:t>
      </w:r>
      <w:r w:rsidR="00D730A4" w:rsidRPr="006F0CA0">
        <w:rPr>
          <w:rFonts w:ascii="Palatino Linotype" w:hAnsi="Palatino Linotype"/>
        </w:rPr>
        <w:t xml:space="preserve"> </w:t>
      </w:r>
      <w:r w:rsidRPr="006F0CA0">
        <w:rPr>
          <w:rFonts w:ascii="Palatino Linotype" w:hAnsi="Palatino Linotype"/>
        </w:rPr>
        <w:t>en</w:t>
      </w:r>
      <w:r w:rsidR="00D730A4" w:rsidRPr="006F0CA0">
        <w:rPr>
          <w:rFonts w:ascii="Palatino Linotype" w:hAnsi="Palatino Linotype"/>
        </w:rPr>
        <w:t xml:space="preserve"> </w:t>
      </w:r>
      <w:r w:rsidRPr="006F0CA0">
        <w:rPr>
          <w:rFonts w:ascii="Palatino Linotype" w:hAnsi="Palatino Linotype"/>
        </w:rPr>
        <w:t>lo</w:t>
      </w:r>
      <w:r w:rsidR="00D730A4" w:rsidRPr="006F0CA0">
        <w:rPr>
          <w:rFonts w:ascii="Palatino Linotype" w:hAnsi="Palatino Linotype"/>
        </w:rPr>
        <w:t xml:space="preserve"> </w:t>
      </w:r>
      <w:r w:rsidRPr="006F0CA0">
        <w:rPr>
          <w:rFonts w:ascii="Palatino Linotype" w:hAnsi="Palatino Linotype"/>
        </w:rPr>
        <w:t>subsecuente</w:t>
      </w:r>
      <w:r w:rsidR="00D730A4" w:rsidRPr="006F0CA0">
        <w:rPr>
          <w:rFonts w:ascii="Palatino Linotype" w:hAnsi="Palatino Linotype"/>
        </w:rPr>
        <w:t xml:space="preserve"> </w:t>
      </w:r>
      <w:r w:rsidRPr="006F0CA0">
        <w:rPr>
          <w:rFonts w:ascii="Palatino Linotype" w:hAnsi="Palatino Linotype"/>
          <w:b/>
        </w:rPr>
        <w:t>EL</w:t>
      </w:r>
      <w:r w:rsidR="00D730A4" w:rsidRPr="006F0CA0">
        <w:rPr>
          <w:rFonts w:ascii="Palatino Linotype" w:hAnsi="Palatino Linotype"/>
          <w:b/>
        </w:rPr>
        <w:t xml:space="preserve"> </w:t>
      </w:r>
      <w:r w:rsidRPr="006F0CA0">
        <w:rPr>
          <w:rFonts w:ascii="Palatino Linotype" w:hAnsi="Palatino Linotype"/>
          <w:b/>
        </w:rPr>
        <w:t>SAIMEX</w:t>
      </w:r>
      <w:r w:rsidR="00D730A4" w:rsidRPr="006F0CA0">
        <w:rPr>
          <w:rFonts w:ascii="Palatino Linotype" w:hAnsi="Palatino Linotype"/>
        </w:rPr>
        <w:t xml:space="preserve"> </w:t>
      </w:r>
      <w:r w:rsidRPr="006F0CA0">
        <w:rPr>
          <w:rFonts w:ascii="Palatino Linotype" w:hAnsi="Palatino Linotype"/>
        </w:rPr>
        <w:t>ante</w:t>
      </w:r>
      <w:r w:rsidR="00D730A4" w:rsidRPr="006F0CA0">
        <w:rPr>
          <w:rFonts w:ascii="Palatino Linotype" w:hAnsi="Palatino Linotype"/>
        </w:rPr>
        <w:t xml:space="preserve"> </w:t>
      </w:r>
      <w:r w:rsidRPr="006F0CA0">
        <w:rPr>
          <w:rFonts w:ascii="Palatino Linotype" w:hAnsi="Palatino Linotype"/>
          <w:b/>
        </w:rPr>
        <w:t>EL</w:t>
      </w:r>
      <w:r w:rsidR="00D730A4" w:rsidRPr="006F0CA0">
        <w:rPr>
          <w:rFonts w:ascii="Palatino Linotype" w:hAnsi="Palatino Linotype"/>
          <w:b/>
        </w:rPr>
        <w:t xml:space="preserve"> </w:t>
      </w:r>
      <w:r w:rsidRPr="006F0CA0">
        <w:rPr>
          <w:rFonts w:ascii="Palatino Linotype" w:hAnsi="Palatino Linotype"/>
          <w:b/>
        </w:rPr>
        <w:t>SUJETO</w:t>
      </w:r>
      <w:r w:rsidR="00D730A4" w:rsidRPr="006F0CA0">
        <w:rPr>
          <w:rFonts w:ascii="Palatino Linotype" w:hAnsi="Palatino Linotype"/>
          <w:b/>
        </w:rPr>
        <w:t xml:space="preserve"> </w:t>
      </w:r>
      <w:r w:rsidRPr="006F0CA0">
        <w:rPr>
          <w:rFonts w:ascii="Palatino Linotype" w:hAnsi="Palatino Linotype"/>
          <w:b/>
        </w:rPr>
        <w:t>OBLIGADO</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solicitud</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acceso</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información</w:t>
      </w:r>
      <w:r w:rsidR="00D730A4" w:rsidRPr="006F0CA0">
        <w:rPr>
          <w:rFonts w:ascii="Palatino Linotype" w:hAnsi="Palatino Linotype"/>
        </w:rPr>
        <w:t xml:space="preserve"> </w:t>
      </w:r>
      <w:r w:rsidRPr="006F0CA0">
        <w:rPr>
          <w:rFonts w:ascii="Palatino Linotype" w:hAnsi="Palatino Linotype"/>
        </w:rPr>
        <w:t>pública,</w:t>
      </w:r>
      <w:r w:rsidR="00D730A4" w:rsidRPr="006F0CA0">
        <w:rPr>
          <w:rFonts w:ascii="Palatino Linotype" w:hAnsi="Palatino Linotype"/>
        </w:rPr>
        <w:t xml:space="preserve"> </w:t>
      </w:r>
      <w:r w:rsidR="00345471" w:rsidRPr="006F0CA0">
        <w:rPr>
          <w:rFonts w:ascii="Palatino Linotype" w:hAnsi="Palatino Linotype"/>
        </w:rPr>
        <w:t xml:space="preserve">a la </w:t>
      </w:r>
      <w:r w:rsidR="00345471" w:rsidRPr="006F0CA0">
        <w:rPr>
          <w:rFonts w:ascii="Palatino Linotype" w:hAnsi="Palatino Linotype" w:cs="Arial"/>
        </w:rPr>
        <w:t>que</w:t>
      </w:r>
      <w:r w:rsidR="00345471" w:rsidRPr="006F0CA0">
        <w:rPr>
          <w:rFonts w:ascii="Palatino Linotype" w:hAnsi="Palatino Linotype"/>
        </w:rPr>
        <w:t xml:space="preserve"> se le asignó el número </w:t>
      </w:r>
      <w:r w:rsidR="000F28B6" w:rsidRPr="006F0CA0">
        <w:rPr>
          <w:rFonts w:ascii="Palatino Linotype" w:hAnsi="Palatino Linotype"/>
          <w:b/>
          <w:bCs/>
        </w:rPr>
        <w:t>00102/ATIZARA/IP/2019</w:t>
      </w:r>
      <w:r w:rsidR="00345471" w:rsidRPr="006F0CA0">
        <w:rPr>
          <w:rFonts w:ascii="Palatino Linotype" w:hAnsi="Palatino Linotype"/>
        </w:rPr>
        <w:t xml:space="preserve">, </w:t>
      </w:r>
      <w:r w:rsidR="00002897" w:rsidRPr="006F0CA0">
        <w:rPr>
          <w:rFonts w:ascii="Palatino Linotype" w:hAnsi="Palatino Linotype"/>
        </w:rPr>
        <w:t>mediante la cual requirió por dicha vía:</w:t>
      </w:r>
    </w:p>
    <w:p w:rsidR="00A327E0" w:rsidRPr="006F0CA0" w:rsidRDefault="00A327E0" w:rsidP="00AC7EE0">
      <w:pPr>
        <w:spacing w:before="80" w:after="120"/>
        <w:ind w:left="709" w:right="709"/>
        <w:jc w:val="both"/>
        <w:rPr>
          <w:rFonts w:ascii="Palatino Linotype" w:hAnsi="Palatino Linotype"/>
          <w:sz w:val="22"/>
          <w:szCs w:val="22"/>
        </w:rPr>
      </w:pPr>
      <w:r w:rsidRPr="006F0CA0">
        <w:rPr>
          <w:rFonts w:ascii="Palatino Linotype" w:hAnsi="Palatino Linotype" w:cs="Arial"/>
          <w:i/>
          <w:sz w:val="22"/>
          <w:szCs w:val="22"/>
        </w:rPr>
        <w:t>“</w:t>
      </w:r>
      <w:r w:rsidR="000F28B6" w:rsidRPr="006F0CA0">
        <w:rPr>
          <w:rFonts w:ascii="Palatino Linotype" w:hAnsi="Palatino Linotype" w:cs="Arial"/>
          <w:i/>
          <w:sz w:val="22"/>
          <w:szCs w:val="22"/>
        </w:rPr>
        <w:t>SOLICITO CONOCER CUAL ES LA ESTADÍSTICA DE MUERTES DE MUJERES PRODUCTO DE LA VIOLENCIA DEL AÑO 2012 A LA FECHA, ASÍ MISMO SOLICITO CONOCER A CUANTAS MUJERES SE LES HA ATENDIDO POR VIOLENCIA INTRAFAMILIAR DESDE EL MISMO AÑO 2012.</w:t>
      </w:r>
      <w:r w:rsidRPr="006F0CA0">
        <w:rPr>
          <w:rFonts w:ascii="Palatino Linotype" w:hAnsi="Palatino Linotype" w:cs="Arial"/>
          <w:i/>
          <w:sz w:val="22"/>
          <w:szCs w:val="22"/>
        </w:rPr>
        <w:t>”</w:t>
      </w:r>
      <w:r w:rsidR="00D730A4" w:rsidRPr="006F0CA0">
        <w:rPr>
          <w:rFonts w:ascii="Palatino Linotype" w:hAnsi="Palatino Linotype" w:cs="Arial"/>
          <w:i/>
          <w:sz w:val="22"/>
          <w:szCs w:val="22"/>
        </w:rPr>
        <w:t xml:space="preserve"> </w:t>
      </w:r>
      <w:r w:rsidRPr="006F0CA0">
        <w:rPr>
          <w:rFonts w:ascii="Palatino Linotype" w:hAnsi="Palatino Linotype"/>
          <w:sz w:val="22"/>
          <w:szCs w:val="22"/>
        </w:rPr>
        <w:t>(Sic)</w:t>
      </w:r>
      <w:r w:rsidR="005E4AF2" w:rsidRPr="006F0CA0">
        <w:rPr>
          <w:rFonts w:ascii="Palatino Linotype" w:hAnsi="Palatino Linotype"/>
          <w:sz w:val="22"/>
          <w:szCs w:val="22"/>
        </w:rPr>
        <w:t>.</w:t>
      </w:r>
    </w:p>
    <w:p w:rsidR="00FE1809" w:rsidRPr="006F0CA0" w:rsidRDefault="00FE1809" w:rsidP="000D497C">
      <w:pPr>
        <w:pStyle w:val="Prrafodelista"/>
        <w:numPr>
          <w:ilvl w:val="0"/>
          <w:numId w:val="5"/>
        </w:numPr>
        <w:tabs>
          <w:tab w:val="left" w:pos="567"/>
        </w:tabs>
        <w:spacing w:before="360" w:after="240" w:line="360" w:lineRule="auto"/>
        <w:ind w:left="0" w:firstLine="0"/>
        <w:jc w:val="both"/>
        <w:rPr>
          <w:rFonts w:ascii="Palatino Linotype" w:hAnsi="Palatino Linotype"/>
        </w:rPr>
      </w:pPr>
      <w:r w:rsidRPr="006F0CA0">
        <w:rPr>
          <w:rFonts w:ascii="Palatino Linotype" w:hAnsi="Palatino Linotype"/>
        </w:rPr>
        <w:t>Con base en el detalle de seguimiento del</w:t>
      </w:r>
      <w:r w:rsidRPr="006F0CA0">
        <w:rPr>
          <w:rFonts w:ascii="Palatino Linotype" w:hAnsi="Palatino Linotype"/>
          <w:b/>
        </w:rPr>
        <w:t xml:space="preserve"> SAIMEX</w:t>
      </w:r>
      <w:r w:rsidRPr="006F0CA0">
        <w:rPr>
          <w:rFonts w:ascii="Palatino Linotype" w:hAnsi="Palatino Linotype"/>
        </w:rPr>
        <w:t xml:space="preserve">, se advierte que en fecha </w:t>
      </w:r>
      <w:r w:rsidR="000D497C" w:rsidRPr="006F0CA0">
        <w:rPr>
          <w:rFonts w:ascii="Palatino Linotype" w:hAnsi="Palatino Linotype"/>
        </w:rPr>
        <w:t>veintiocho</w:t>
      </w:r>
      <w:r w:rsidR="00FB6089" w:rsidRPr="006F0CA0">
        <w:rPr>
          <w:rFonts w:ascii="Palatino Linotype" w:hAnsi="Palatino Linotype"/>
        </w:rPr>
        <w:t xml:space="preserve"> de </w:t>
      </w:r>
      <w:r w:rsidR="001B1598" w:rsidRPr="006F0CA0">
        <w:rPr>
          <w:rFonts w:ascii="Palatino Linotype" w:hAnsi="Palatino Linotype"/>
        </w:rPr>
        <w:t>enero</w:t>
      </w:r>
      <w:r w:rsidR="00FB6089" w:rsidRPr="006F0CA0">
        <w:rPr>
          <w:rFonts w:ascii="Palatino Linotype" w:hAnsi="Palatino Linotype"/>
        </w:rPr>
        <w:t xml:space="preserve"> de dos mil dieci</w:t>
      </w:r>
      <w:r w:rsidR="001B1598" w:rsidRPr="006F0CA0">
        <w:rPr>
          <w:rFonts w:ascii="Palatino Linotype" w:hAnsi="Palatino Linotype"/>
        </w:rPr>
        <w:t>nueve</w:t>
      </w:r>
      <w:r w:rsidRPr="006F0CA0">
        <w:rPr>
          <w:rFonts w:ascii="Palatino Linotype" w:hAnsi="Palatino Linotype"/>
        </w:rPr>
        <w:t>, la Unidad de Transparencia del</w:t>
      </w:r>
      <w:r w:rsidRPr="006F0CA0">
        <w:rPr>
          <w:rFonts w:ascii="Palatino Linotype" w:hAnsi="Palatino Linotype"/>
          <w:b/>
        </w:rPr>
        <w:t xml:space="preserve"> SUJETO OBLIGADO</w:t>
      </w:r>
      <w:r w:rsidRPr="006F0CA0">
        <w:rPr>
          <w:rFonts w:ascii="Palatino Linotype" w:hAnsi="Palatino Linotype"/>
        </w:rPr>
        <w:t xml:space="preserve"> turnó mediante requerimiento, el contenido de la solicitud de información a</w:t>
      </w:r>
      <w:r w:rsidR="006234FA" w:rsidRPr="006F0CA0">
        <w:rPr>
          <w:rFonts w:ascii="Palatino Linotype" w:hAnsi="Palatino Linotype"/>
        </w:rPr>
        <w:t>l</w:t>
      </w:r>
      <w:r w:rsidR="00AD31DF" w:rsidRPr="006F0CA0">
        <w:rPr>
          <w:rFonts w:ascii="Palatino Linotype" w:hAnsi="Palatino Linotype"/>
        </w:rPr>
        <w:t xml:space="preserve"> </w:t>
      </w:r>
      <w:r w:rsidR="000D497C" w:rsidRPr="006F0CA0">
        <w:rPr>
          <w:rFonts w:ascii="Palatino Linotype" w:hAnsi="Palatino Linotype"/>
        </w:rPr>
        <w:t>Director de Seguridad Pública y Tránsito</w:t>
      </w:r>
      <w:r w:rsidR="00AD31DF" w:rsidRPr="006F0CA0">
        <w:rPr>
          <w:rFonts w:ascii="Palatino Linotype" w:hAnsi="Palatino Linotype"/>
        </w:rPr>
        <w:t xml:space="preserve">, como </w:t>
      </w:r>
      <w:r w:rsidRPr="006F0CA0">
        <w:rPr>
          <w:rFonts w:ascii="Palatino Linotype" w:hAnsi="Palatino Linotype"/>
        </w:rPr>
        <w:t>Servidor Públic</w:t>
      </w:r>
      <w:r w:rsidR="00AD31DF" w:rsidRPr="006F0CA0">
        <w:rPr>
          <w:rFonts w:ascii="Palatino Linotype" w:hAnsi="Palatino Linotype"/>
        </w:rPr>
        <w:t>o</w:t>
      </w:r>
      <w:r w:rsidR="006F6F51" w:rsidRPr="006F0CA0">
        <w:rPr>
          <w:rFonts w:ascii="Palatino Linotype" w:hAnsi="Palatino Linotype"/>
        </w:rPr>
        <w:t xml:space="preserve"> </w:t>
      </w:r>
      <w:r w:rsidR="006F6F51" w:rsidRPr="006F0CA0">
        <w:rPr>
          <w:rFonts w:ascii="Palatino Linotype" w:hAnsi="Palatino Linotype"/>
        </w:rPr>
        <w:lastRenderedPageBreak/>
        <w:t>Habilitad</w:t>
      </w:r>
      <w:r w:rsidR="00AD31DF" w:rsidRPr="006F0CA0">
        <w:rPr>
          <w:rFonts w:ascii="Palatino Linotype" w:hAnsi="Palatino Linotype"/>
        </w:rPr>
        <w:t xml:space="preserve">o competente, </w:t>
      </w:r>
      <w:r w:rsidR="000D497C" w:rsidRPr="006F0CA0">
        <w:rPr>
          <w:rFonts w:ascii="Palatino Linotype" w:hAnsi="Palatino Linotype"/>
        </w:rPr>
        <w:t>e</w:t>
      </w:r>
      <w:r w:rsidR="00AD31DF" w:rsidRPr="006F0CA0">
        <w:rPr>
          <w:rFonts w:ascii="Palatino Linotype" w:hAnsi="Palatino Linotype"/>
        </w:rPr>
        <w:t xml:space="preserve">l cual </w:t>
      </w:r>
      <w:r w:rsidRPr="006F0CA0">
        <w:rPr>
          <w:rFonts w:ascii="Palatino Linotype" w:hAnsi="Palatino Linotype"/>
        </w:rPr>
        <w:t>fue respondido</w:t>
      </w:r>
      <w:r w:rsidR="001B1598" w:rsidRPr="006F0CA0">
        <w:rPr>
          <w:rFonts w:ascii="Palatino Linotype" w:hAnsi="Palatino Linotype"/>
        </w:rPr>
        <w:t xml:space="preserve"> </w:t>
      </w:r>
      <w:r w:rsidR="000D497C" w:rsidRPr="006F0CA0">
        <w:rPr>
          <w:rFonts w:ascii="Palatino Linotype" w:hAnsi="Palatino Linotype"/>
        </w:rPr>
        <w:t>e</w:t>
      </w:r>
      <w:r w:rsidR="001B1598" w:rsidRPr="006F0CA0">
        <w:rPr>
          <w:rFonts w:ascii="Palatino Linotype" w:hAnsi="Palatino Linotype"/>
        </w:rPr>
        <w:t xml:space="preserve">l día </w:t>
      </w:r>
      <w:r w:rsidR="000D497C" w:rsidRPr="006F0CA0">
        <w:rPr>
          <w:rFonts w:ascii="Palatino Linotype" w:hAnsi="Palatino Linotype"/>
        </w:rPr>
        <w:t>once</w:t>
      </w:r>
      <w:r w:rsidR="001B1598" w:rsidRPr="006F0CA0">
        <w:rPr>
          <w:rFonts w:ascii="Palatino Linotype" w:hAnsi="Palatino Linotype"/>
        </w:rPr>
        <w:t xml:space="preserve"> de </w:t>
      </w:r>
      <w:r w:rsidR="000D497C" w:rsidRPr="006F0CA0">
        <w:rPr>
          <w:rFonts w:ascii="Palatino Linotype" w:hAnsi="Palatino Linotype"/>
        </w:rPr>
        <w:t>febrero</w:t>
      </w:r>
      <w:r w:rsidR="001B1598" w:rsidRPr="006F0CA0">
        <w:rPr>
          <w:rFonts w:ascii="Palatino Linotype" w:hAnsi="Palatino Linotype"/>
        </w:rPr>
        <w:t xml:space="preserve"> de dos mil diecinueve</w:t>
      </w:r>
      <w:r w:rsidR="00AD31DF" w:rsidRPr="006F0CA0">
        <w:rPr>
          <w:rFonts w:ascii="Palatino Linotype" w:hAnsi="Palatino Linotype"/>
        </w:rPr>
        <w:t xml:space="preserve">, a través del </w:t>
      </w:r>
      <w:r w:rsidR="00AD31DF" w:rsidRPr="006F0CA0">
        <w:rPr>
          <w:rFonts w:ascii="Palatino Linotype" w:hAnsi="Palatino Linotype"/>
          <w:b/>
        </w:rPr>
        <w:t>SAIMEX</w:t>
      </w:r>
      <w:r w:rsidRPr="006F0CA0">
        <w:rPr>
          <w:rFonts w:ascii="Palatino Linotype" w:hAnsi="Palatino Linotype"/>
        </w:rPr>
        <w:t>, tal y como se aprecia de las siguientes imágenes:</w:t>
      </w:r>
    </w:p>
    <w:p w:rsidR="00FE1809" w:rsidRPr="006F0CA0" w:rsidRDefault="00FE1809" w:rsidP="003A5580">
      <w:pPr>
        <w:pStyle w:val="Prrafodelista"/>
        <w:tabs>
          <w:tab w:val="left" w:pos="567"/>
        </w:tabs>
        <w:spacing w:after="240"/>
        <w:ind w:left="0"/>
        <w:jc w:val="center"/>
        <w:rPr>
          <w:rFonts w:ascii="Palatino Linotype" w:hAnsi="Palatino Linotype"/>
        </w:rPr>
      </w:pPr>
      <w:r w:rsidRPr="006F0CA0">
        <w:rPr>
          <w:noProof/>
          <w:lang w:eastAsia="es-MX"/>
        </w:rPr>
        <mc:AlternateContent>
          <mc:Choice Requires="wps">
            <w:drawing>
              <wp:anchor distT="0" distB="0" distL="114300" distR="114300" simplePos="0" relativeHeight="251659264" behindDoc="0" locked="0" layoutInCell="1" allowOverlap="1" wp14:anchorId="27AF2341" wp14:editId="04E8446A">
                <wp:simplePos x="0" y="0"/>
                <wp:positionH relativeFrom="margin">
                  <wp:posOffset>38735</wp:posOffset>
                </wp:positionH>
                <wp:positionV relativeFrom="paragraph">
                  <wp:posOffset>1157197</wp:posOffset>
                </wp:positionV>
                <wp:extent cx="5691117" cy="244646"/>
                <wp:effectExtent l="57150" t="38100" r="81280" b="98425"/>
                <wp:wrapNone/>
                <wp:docPr id="124" name="Rectángulo 124"/>
                <wp:cNvGraphicFramePr/>
                <a:graphic xmlns:a="http://schemas.openxmlformats.org/drawingml/2006/main">
                  <a:graphicData uri="http://schemas.microsoft.com/office/word/2010/wordprocessingShape">
                    <wps:wsp>
                      <wps:cNvSpPr/>
                      <wps:spPr>
                        <a:xfrm>
                          <a:off x="0" y="0"/>
                          <a:ext cx="5691117" cy="244646"/>
                        </a:xfrm>
                        <a:prstGeom prst="rect">
                          <a:avLst/>
                        </a:prstGeom>
                        <a:noFill/>
                        <a:ln w="19050">
                          <a:solidFill>
                            <a:srgbClr val="FF0000"/>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CA1D7" id="Rectángulo 124" o:spid="_x0000_s1026" style="position:absolute;margin-left:3.05pt;margin-top:91.1pt;width:448.1pt;height:1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" filled="f" strokecolor="red" strokeweight="1.5pt">
                <v:shadow on="t" color="black" opacity="24903f" origin=",.5" offset="0,.55556mm"/>
                <w10:wrap anchorx="margin"/>
              </v:rect>
            </w:pict>
          </mc:Fallback>
        </mc:AlternateContent>
      </w:r>
      <w:r w:rsidR="000D497C" w:rsidRPr="006F0CA0">
        <w:rPr>
          <w:noProof/>
          <w:lang w:eastAsia="es-MX"/>
        </w:rPr>
        <w:drawing>
          <wp:inline distT="0" distB="0" distL="0" distR="0" wp14:anchorId="1821086F" wp14:editId="087A5E5C">
            <wp:extent cx="5791835" cy="140462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1835" cy="1404620"/>
                    </a:xfrm>
                    <a:prstGeom prst="rect">
                      <a:avLst/>
                    </a:prstGeom>
                  </pic:spPr>
                </pic:pic>
              </a:graphicData>
            </a:graphic>
          </wp:inline>
        </w:drawing>
      </w:r>
    </w:p>
    <w:p w:rsidR="00FE1809" w:rsidRPr="006F0CA0" w:rsidRDefault="000D497C" w:rsidP="003A5580">
      <w:pPr>
        <w:pStyle w:val="Prrafodelista"/>
        <w:tabs>
          <w:tab w:val="left" w:pos="567"/>
        </w:tabs>
        <w:spacing w:before="120" w:after="120"/>
        <w:ind w:left="0"/>
        <w:jc w:val="center"/>
        <w:rPr>
          <w:rFonts w:ascii="Palatino Linotype" w:hAnsi="Palatino Linotype"/>
        </w:rPr>
      </w:pPr>
      <w:r w:rsidRPr="006F0CA0">
        <w:rPr>
          <w:noProof/>
          <w:lang w:eastAsia="es-MX"/>
        </w:rPr>
        <w:drawing>
          <wp:inline distT="0" distB="0" distL="0" distR="0" wp14:anchorId="0127AB5E" wp14:editId="084779CA">
            <wp:extent cx="5791835" cy="77470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1835" cy="774700"/>
                    </a:xfrm>
                    <a:prstGeom prst="rect">
                      <a:avLst/>
                    </a:prstGeom>
                  </pic:spPr>
                </pic:pic>
              </a:graphicData>
            </a:graphic>
          </wp:inline>
        </w:drawing>
      </w:r>
    </w:p>
    <w:p w:rsidR="00AD31DF" w:rsidRPr="006F0CA0" w:rsidRDefault="000D497C" w:rsidP="003A5580">
      <w:pPr>
        <w:pStyle w:val="Prrafodelista"/>
        <w:tabs>
          <w:tab w:val="left" w:pos="567"/>
        </w:tabs>
        <w:spacing w:before="120" w:after="120"/>
        <w:ind w:left="0"/>
        <w:jc w:val="center"/>
        <w:rPr>
          <w:rFonts w:ascii="Palatino Linotype" w:hAnsi="Palatino Linotype"/>
        </w:rPr>
      </w:pPr>
      <w:r w:rsidRPr="006F0CA0">
        <w:rPr>
          <w:noProof/>
          <w:lang w:eastAsia="es-MX"/>
        </w:rPr>
        <w:drawing>
          <wp:inline distT="0" distB="0" distL="0" distR="0" wp14:anchorId="728F9FB2" wp14:editId="7CC5E3FC">
            <wp:extent cx="5418161" cy="252225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4885" cy="2525388"/>
                    </a:xfrm>
                    <a:prstGeom prst="rect">
                      <a:avLst/>
                    </a:prstGeom>
                  </pic:spPr>
                </pic:pic>
              </a:graphicData>
            </a:graphic>
          </wp:inline>
        </w:drawing>
      </w:r>
    </w:p>
    <w:p w:rsidR="00FE1809" w:rsidRPr="006F0CA0" w:rsidRDefault="00FE1809" w:rsidP="007B5BB9">
      <w:pPr>
        <w:pStyle w:val="Prrafodelista"/>
        <w:numPr>
          <w:ilvl w:val="0"/>
          <w:numId w:val="5"/>
        </w:numPr>
        <w:tabs>
          <w:tab w:val="left" w:pos="709"/>
        </w:tabs>
        <w:spacing w:before="200" w:after="200" w:line="360" w:lineRule="auto"/>
        <w:ind w:left="0" w:firstLine="0"/>
        <w:jc w:val="both"/>
        <w:rPr>
          <w:rFonts w:ascii="Palatino Linotype" w:hAnsi="Palatino Linotype" w:cs="Arial"/>
        </w:rPr>
      </w:pPr>
      <w:bookmarkStart w:id="1" w:name="_Ref532229977"/>
      <w:r w:rsidRPr="006F0CA0">
        <w:rPr>
          <w:rFonts w:ascii="Palatino Linotype" w:hAnsi="Palatino Linotype" w:cs="Arial"/>
          <w:szCs w:val="20"/>
        </w:rPr>
        <w:t xml:space="preserve">De las constancias que obran en el expediente electrónico del </w:t>
      </w:r>
      <w:r w:rsidRPr="006F0CA0">
        <w:rPr>
          <w:rFonts w:ascii="Palatino Linotype" w:hAnsi="Palatino Linotype" w:cs="Arial"/>
          <w:b/>
          <w:szCs w:val="20"/>
        </w:rPr>
        <w:t>SAIMEX</w:t>
      </w:r>
      <w:r w:rsidRPr="006F0CA0">
        <w:rPr>
          <w:rFonts w:ascii="Palatino Linotype" w:hAnsi="Palatino Linotype" w:cs="Arial"/>
          <w:szCs w:val="20"/>
        </w:rPr>
        <w:t xml:space="preserve">, </w:t>
      </w:r>
      <w:r w:rsidRPr="006F0CA0">
        <w:rPr>
          <w:rFonts w:ascii="Palatino Linotype" w:hAnsi="Palatino Linotype" w:cs="Arial"/>
        </w:rPr>
        <w:t xml:space="preserve">en fecha </w:t>
      </w:r>
      <w:r w:rsidR="00D10A84" w:rsidRPr="006F0CA0">
        <w:rPr>
          <w:rFonts w:ascii="Palatino Linotype" w:hAnsi="Palatino Linotype"/>
        </w:rPr>
        <w:t>once</w:t>
      </w:r>
      <w:r w:rsidRPr="006F0CA0">
        <w:rPr>
          <w:rFonts w:ascii="Palatino Linotype" w:hAnsi="Palatino Linotype"/>
        </w:rPr>
        <w:t xml:space="preserve"> de </w:t>
      </w:r>
      <w:r w:rsidR="006234FA" w:rsidRPr="006F0CA0">
        <w:rPr>
          <w:rFonts w:ascii="Palatino Linotype" w:hAnsi="Palatino Linotype"/>
        </w:rPr>
        <w:t>febrero</w:t>
      </w:r>
      <w:r w:rsidRPr="006F0CA0">
        <w:rPr>
          <w:rFonts w:ascii="Palatino Linotype" w:hAnsi="Palatino Linotype"/>
        </w:rPr>
        <w:t xml:space="preserve"> de dos mil dieciocho, </w:t>
      </w:r>
      <w:r w:rsidR="004E66CD" w:rsidRPr="006F0CA0">
        <w:rPr>
          <w:rFonts w:ascii="Palatino Linotype" w:hAnsi="Palatino Linotype" w:cs="Arial"/>
        </w:rPr>
        <w:t xml:space="preserve">el Titular de la Unidad de Transparencia del </w:t>
      </w:r>
      <w:r w:rsidR="004E66CD" w:rsidRPr="006F0CA0">
        <w:rPr>
          <w:rFonts w:ascii="Palatino Linotype" w:hAnsi="Palatino Linotype" w:cs="Arial"/>
          <w:b/>
        </w:rPr>
        <w:t>SUJETO OBLIGADO</w:t>
      </w:r>
      <w:r w:rsidR="004E66CD" w:rsidRPr="006F0CA0">
        <w:rPr>
          <w:rFonts w:ascii="Palatino Linotype" w:hAnsi="Palatino Linotype" w:cs="Arial"/>
        </w:rPr>
        <w:t xml:space="preserve">, </w:t>
      </w:r>
      <w:r w:rsidRPr="006F0CA0">
        <w:rPr>
          <w:rFonts w:ascii="Palatino Linotype" w:hAnsi="Palatino Linotype" w:cs="Arial"/>
        </w:rPr>
        <w:t xml:space="preserve">dio respuesta a la </w:t>
      </w:r>
      <w:r w:rsidRPr="006F0CA0">
        <w:rPr>
          <w:rFonts w:ascii="Palatino Linotype" w:hAnsi="Palatino Linotype"/>
        </w:rPr>
        <w:t>solicitud</w:t>
      </w:r>
      <w:r w:rsidRPr="006F0CA0">
        <w:rPr>
          <w:rFonts w:ascii="Palatino Linotype" w:hAnsi="Palatino Linotype" w:cs="Arial"/>
        </w:rPr>
        <w:t xml:space="preserve"> de </w:t>
      </w:r>
      <w:r w:rsidRPr="006F0CA0">
        <w:rPr>
          <w:rFonts w:ascii="Palatino Linotype" w:hAnsi="Palatino Linotype"/>
        </w:rPr>
        <w:t>acceso</w:t>
      </w:r>
      <w:r w:rsidRPr="006F0CA0">
        <w:rPr>
          <w:rFonts w:ascii="Palatino Linotype" w:hAnsi="Palatino Linotype" w:cs="Arial"/>
        </w:rPr>
        <w:t xml:space="preserve"> a la información pública requerida por </w:t>
      </w:r>
      <w:r w:rsidR="0092117E" w:rsidRPr="006F0CA0">
        <w:rPr>
          <w:rFonts w:ascii="Palatino Linotype" w:hAnsi="Palatino Linotype" w:cs="Arial"/>
          <w:b/>
        </w:rPr>
        <w:t>EL RECURRENTE</w:t>
      </w:r>
      <w:r w:rsidRPr="006F0CA0">
        <w:rPr>
          <w:rFonts w:ascii="Palatino Linotype" w:hAnsi="Palatino Linotype" w:cs="Arial"/>
        </w:rPr>
        <w:t xml:space="preserve">, </w:t>
      </w:r>
      <w:r w:rsidR="00FA6719" w:rsidRPr="006F0CA0">
        <w:rPr>
          <w:rFonts w:ascii="Palatino Linotype" w:hAnsi="Palatino Linotype" w:cs="Arial"/>
        </w:rPr>
        <w:t>con base en la</w:t>
      </w:r>
      <w:r w:rsidR="004E66CD" w:rsidRPr="006F0CA0">
        <w:rPr>
          <w:rFonts w:ascii="Palatino Linotype" w:hAnsi="Palatino Linotype" w:cs="Arial"/>
        </w:rPr>
        <w:t xml:space="preserve"> </w:t>
      </w:r>
      <w:r w:rsidR="00FA6719" w:rsidRPr="006F0CA0">
        <w:rPr>
          <w:rFonts w:ascii="Palatino Linotype" w:hAnsi="Palatino Linotype" w:cs="Arial"/>
        </w:rPr>
        <w:t>contestación</w:t>
      </w:r>
      <w:r w:rsidR="004E66CD" w:rsidRPr="006F0CA0">
        <w:rPr>
          <w:rFonts w:ascii="Palatino Linotype" w:hAnsi="Palatino Linotype" w:cs="Arial"/>
        </w:rPr>
        <w:t xml:space="preserve"> a</w:t>
      </w:r>
      <w:r w:rsidR="00FA6719" w:rsidRPr="006F0CA0">
        <w:rPr>
          <w:rFonts w:ascii="Palatino Linotype" w:hAnsi="Palatino Linotype" w:cs="Arial"/>
        </w:rPr>
        <w:t>l</w:t>
      </w:r>
      <w:r w:rsidR="004E66CD" w:rsidRPr="006F0CA0">
        <w:rPr>
          <w:rFonts w:ascii="Palatino Linotype" w:hAnsi="Palatino Linotype" w:cs="Arial"/>
        </w:rPr>
        <w:t xml:space="preserve"> requerimiento </w:t>
      </w:r>
      <w:r w:rsidR="00FA6719" w:rsidRPr="006F0CA0">
        <w:rPr>
          <w:rFonts w:ascii="Palatino Linotype" w:hAnsi="Palatino Linotype" w:cs="Arial"/>
        </w:rPr>
        <w:t xml:space="preserve">del </w:t>
      </w:r>
      <w:r w:rsidR="004E66CD" w:rsidRPr="006F0CA0">
        <w:rPr>
          <w:rFonts w:ascii="Palatino Linotype" w:hAnsi="Palatino Linotype" w:cs="Arial"/>
        </w:rPr>
        <w:t xml:space="preserve">Servidor Público Habilitado referido, </w:t>
      </w:r>
      <w:r w:rsidRPr="006F0CA0">
        <w:rPr>
          <w:rFonts w:ascii="Palatino Linotype" w:hAnsi="Palatino Linotype" w:cs="Arial"/>
        </w:rPr>
        <w:t>en los siguientes términos:</w:t>
      </w:r>
      <w:bookmarkEnd w:id="1"/>
    </w:p>
    <w:p w:rsidR="00FA6719" w:rsidRPr="006F0CA0" w:rsidRDefault="00FE1809" w:rsidP="004E66CD">
      <w:pPr>
        <w:spacing w:before="240" w:after="240"/>
        <w:ind w:left="709" w:right="709"/>
        <w:jc w:val="both"/>
        <w:rPr>
          <w:rFonts w:ascii="Palatino Linotype" w:hAnsi="Palatino Linotype" w:cs="Arial"/>
          <w:i/>
          <w:sz w:val="22"/>
          <w:szCs w:val="22"/>
        </w:rPr>
      </w:pPr>
      <w:r w:rsidRPr="006F0CA0">
        <w:rPr>
          <w:rFonts w:ascii="Palatino Linotype" w:hAnsi="Palatino Linotype" w:cs="Arial"/>
          <w:i/>
          <w:sz w:val="22"/>
        </w:rPr>
        <w:t>“…</w:t>
      </w:r>
      <w:r w:rsidR="006234FA" w:rsidRPr="006F0CA0">
        <w:rPr>
          <w:rFonts w:ascii="Palatino Linotype" w:hAnsi="Palatino Linotype" w:cs="Arial"/>
          <w:i/>
          <w:sz w:val="22"/>
        </w:rPr>
        <w:t xml:space="preserve"> </w:t>
      </w:r>
      <w:r w:rsidR="00FA6719" w:rsidRPr="006F0CA0">
        <w:rPr>
          <w:rFonts w:ascii="Palatino Linotype" w:hAnsi="Palatino Linotype" w:cs="Arial"/>
          <w:i/>
          <w:sz w:val="22"/>
          <w:szCs w:val="22"/>
        </w:rPr>
        <w:t xml:space="preserve">Por este medio reciba un cordial saludo y en contestación a la solicitud de información con número de folio 00102/ATIZARA/IP/2019, ingresada a través del Sistema de Acceso a la Información Mexiquense SAIMEX, en el cual solicita lo siguiente: </w:t>
      </w:r>
    </w:p>
    <w:p w:rsidR="00FA6719" w:rsidRPr="006F0CA0" w:rsidRDefault="00FA6719" w:rsidP="00FA6719">
      <w:pPr>
        <w:spacing w:before="120" w:after="12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“…SOLICITO CONOCER CUAL ES LA ESTADÍSTICA DE MUERTES DE MUJERES PRODUCTO DE LA VIOLENCIA DEL AÑO 2012 A LA FECHA, ASÍ MISMO SOLICITO CONOCER A CUANTAS MUJERES SE LES HA ATENDIDO POR VIOLENCIA INTRAFAMILIAR DESDE EL MISMO AÑO 2012.…”(sic) </w:t>
      </w:r>
    </w:p>
    <w:p w:rsidR="00FA6719" w:rsidRPr="006F0CA0" w:rsidRDefault="00FA6719" w:rsidP="00FA6719">
      <w:pPr>
        <w:spacing w:before="120" w:after="12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Por lo anterior, me permito informarle a Usted que los datos que solicita referente a la estadística de muertes de mujeres producto de violencia, se concentran en la Procuraduría General del Estado de México, por lo que su petición deberá ser solicitada a dicha autoridad. </w:t>
      </w:r>
    </w:p>
    <w:p w:rsidR="00FA6719" w:rsidRPr="006F0CA0" w:rsidRDefault="00FA6719" w:rsidP="00FA6719">
      <w:pPr>
        <w:spacing w:before="120" w:after="12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En cuanto a mujeres que han sido atendidas por violencia intrafamiliar desde el año 2012, con base a la información que obra en los archivos de esta Institución Policial, me permito informar lo siguiente: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AÑO TOTAL DE MUJERES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2013 167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2014 264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2015 224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2016 507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2017 450 </w:t>
      </w:r>
    </w:p>
    <w:p w:rsidR="00FA671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2018 600 </w:t>
      </w:r>
    </w:p>
    <w:p w:rsidR="00FA6719" w:rsidRPr="006F0CA0" w:rsidRDefault="00FA6719" w:rsidP="00FA6719">
      <w:pPr>
        <w:spacing w:before="120" w:after="12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Sin más por el momento, reitero a Usted mis consideraciones y respeto agradeciendo la atención brindada al presente ocurso. </w:t>
      </w:r>
    </w:p>
    <w:p w:rsidR="00FA6719" w:rsidRPr="006F0CA0" w:rsidRDefault="00FA6719" w:rsidP="00FA6719">
      <w:pPr>
        <w:spacing w:before="24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ATENTAMENTE </w:t>
      </w:r>
    </w:p>
    <w:p w:rsidR="00FE1809" w:rsidRPr="006F0CA0" w:rsidRDefault="00FA6719" w:rsidP="00FA6719">
      <w:pPr>
        <w:ind w:left="709" w:right="709"/>
        <w:jc w:val="both"/>
        <w:rPr>
          <w:rFonts w:ascii="Palatino Linotype" w:hAnsi="Palatino Linotype" w:cs="Arial"/>
          <w:i/>
          <w:sz w:val="22"/>
          <w:szCs w:val="22"/>
        </w:rPr>
      </w:pPr>
      <w:r w:rsidRPr="006F0CA0">
        <w:rPr>
          <w:rFonts w:ascii="Palatino Linotype" w:hAnsi="Palatino Linotype" w:cs="Arial"/>
          <w:i/>
          <w:sz w:val="22"/>
          <w:szCs w:val="22"/>
        </w:rPr>
        <w:t>DIRECCIÓN DE SEGURIDAD PÚBLICA</w:t>
      </w:r>
      <w:r w:rsidR="006234FA" w:rsidRPr="006F0CA0">
        <w:rPr>
          <w:rFonts w:ascii="Palatino Linotype" w:hAnsi="Palatino Linotype" w:cs="Arial"/>
          <w:i/>
          <w:sz w:val="22"/>
          <w:szCs w:val="22"/>
        </w:rPr>
        <w:t xml:space="preserve"> </w:t>
      </w:r>
      <w:r w:rsidR="00FE1809" w:rsidRPr="006F0CA0">
        <w:rPr>
          <w:rFonts w:ascii="Palatino Linotype" w:hAnsi="Palatino Linotype" w:cs="Arial"/>
          <w:i/>
          <w:sz w:val="22"/>
          <w:szCs w:val="22"/>
        </w:rPr>
        <w:t>…”</w:t>
      </w:r>
      <w:r w:rsidR="00FE1809" w:rsidRPr="006F0CA0">
        <w:rPr>
          <w:rFonts w:ascii="Palatino Linotype" w:hAnsi="Palatino Linotype" w:cs="Arial"/>
          <w:i/>
          <w:sz w:val="22"/>
        </w:rPr>
        <w:t xml:space="preserve"> </w:t>
      </w:r>
      <w:r w:rsidR="00FE1809" w:rsidRPr="006F0CA0">
        <w:rPr>
          <w:rFonts w:ascii="Palatino Linotype" w:hAnsi="Palatino Linotype"/>
          <w:sz w:val="22"/>
        </w:rPr>
        <w:t>(Sic)</w:t>
      </w:r>
    </w:p>
    <w:p w:rsidR="003D7CEF" w:rsidRPr="006F0CA0" w:rsidRDefault="003D7CEF" w:rsidP="004E66CD">
      <w:pPr>
        <w:pStyle w:val="Prrafodelista"/>
        <w:numPr>
          <w:ilvl w:val="0"/>
          <w:numId w:val="5"/>
        </w:numPr>
        <w:tabs>
          <w:tab w:val="left" w:pos="567"/>
        </w:tabs>
        <w:spacing w:before="360" w:after="240" w:line="360" w:lineRule="auto"/>
        <w:ind w:left="0" w:firstLine="0"/>
        <w:jc w:val="both"/>
        <w:rPr>
          <w:rFonts w:ascii="Palatino Linotype" w:hAnsi="Palatino Linotype" w:cs="Arial"/>
        </w:rPr>
      </w:pPr>
      <w:bookmarkStart w:id="2" w:name="_Ref490476121"/>
      <w:r w:rsidRPr="006F0CA0">
        <w:rPr>
          <w:rFonts w:ascii="Palatino Linotype" w:hAnsi="Palatino Linotype"/>
        </w:rPr>
        <w:t xml:space="preserve">Inconforme con la respuesta del </w:t>
      </w:r>
      <w:r w:rsidRPr="006F0CA0">
        <w:rPr>
          <w:rFonts w:ascii="Palatino Linotype" w:hAnsi="Palatino Linotype"/>
          <w:b/>
        </w:rPr>
        <w:t>SUJETO OBLIGADO</w:t>
      </w:r>
      <w:r w:rsidRPr="006F0CA0">
        <w:rPr>
          <w:rFonts w:ascii="Palatino Linotype" w:hAnsi="Palatino Linotype"/>
        </w:rPr>
        <w:t xml:space="preserve">, </w:t>
      </w:r>
      <w:r w:rsidRPr="006F0CA0">
        <w:rPr>
          <w:rFonts w:ascii="Palatino Linotype" w:hAnsi="Palatino Linotype" w:cs="Arial"/>
        </w:rPr>
        <w:t>en</w:t>
      </w:r>
      <w:r w:rsidRPr="006F0CA0">
        <w:rPr>
          <w:rFonts w:ascii="Palatino Linotype" w:hAnsi="Palatino Linotype"/>
        </w:rPr>
        <w:t xml:space="preserve"> fecha </w:t>
      </w:r>
      <w:r w:rsidR="00946E0D" w:rsidRPr="006F0CA0">
        <w:rPr>
          <w:rFonts w:ascii="Palatino Linotype" w:hAnsi="Palatino Linotype"/>
        </w:rPr>
        <w:t>doce</w:t>
      </w:r>
      <w:r w:rsidR="006F6F51" w:rsidRPr="006F0CA0">
        <w:rPr>
          <w:rFonts w:ascii="Palatino Linotype" w:hAnsi="Palatino Linotype"/>
        </w:rPr>
        <w:t xml:space="preserve"> de </w:t>
      </w:r>
      <w:r w:rsidR="006469AF" w:rsidRPr="006F0CA0">
        <w:rPr>
          <w:rFonts w:ascii="Palatino Linotype" w:hAnsi="Palatino Linotype"/>
        </w:rPr>
        <w:t>febrero</w:t>
      </w:r>
      <w:r w:rsidR="006F6F51" w:rsidRPr="006F0CA0">
        <w:rPr>
          <w:rFonts w:ascii="Palatino Linotype" w:hAnsi="Palatino Linotype"/>
        </w:rPr>
        <w:t xml:space="preserve"> de dos mil dieci</w:t>
      </w:r>
      <w:r w:rsidR="006469AF" w:rsidRPr="006F0CA0">
        <w:rPr>
          <w:rFonts w:ascii="Palatino Linotype" w:hAnsi="Palatino Linotype"/>
        </w:rPr>
        <w:t>nueve</w:t>
      </w:r>
      <w:r w:rsidRPr="006F0CA0">
        <w:rPr>
          <w:rFonts w:ascii="Palatino Linotype" w:hAnsi="Palatino Linotype"/>
        </w:rPr>
        <w:t xml:space="preserve">, </w:t>
      </w:r>
      <w:r w:rsidR="0092117E" w:rsidRPr="006F0CA0">
        <w:rPr>
          <w:rFonts w:ascii="Palatino Linotype" w:hAnsi="Palatino Linotype" w:cs="Arial"/>
          <w:b/>
        </w:rPr>
        <w:t>EL RECURRENTE</w:t>
      </w:r>
      <w:r w:rsidRPr="006F0CA0">
        <w:rPr>
          <w:rFonts w:ascii="Palatino Linotype" w:hAnsi="Palatino Linotype" w:cs="Arial"/>
        </w:rPr>
        <w:t xml:space="preserve"> </w:t>
      </w:r>
      <w:r w:rsidRPr="006F0CA0">
        <w:rPr>
          <w:rFonts w:ascii="Palatino Linotype" w:hAnsi="Palatino Linotype"/>
        </w:rPr>
        <w:t xml:space="preserve">interpuso el recurso de revisión objeto del presente estudio, el cual fue registrado en </w:t>
      </w:r>
      <w:r w:rsidRPr="006F0CA0">
        <w:rPr>
          <w:rFonts w:ascii="Palatino Linotype" w:hAnsi="Palatino Linotype"/>
          <w:b/>
        </w:rPr>
        <w:t>EL SAIMEX</w:t>
      </w:r>
      <w:r w:rsidRPr="006F0CA0">
        <w:rPr>
          <w:rFonts w:ascii="Palatino Linotype" w:hAnsi="Palatino Linotype"/>
        </w:rPr>
        <w:t xml:space="preserve"> y se le asignó el número </w:t>
      </w:r>
      <w:r w:rsidR="000F28B6" w:rsidRPr="006F0CA0">
        <w:rPr>
          <w:rFonts w:ascii="Palatino Linotype" w:hAnsi="Palatino Linotype" w:cs="Arial"/>
          <w:b/>
        </w:rPr>
        <w:t>00617/INFOEM/IP/RR/2019</w:t>
      </w:r>
      <w:r w:rsidRPr="006F0CA0">
        <w:rPr>
          <w:rFonts w:ascii="Palatino Linotype" w:hAnsi="Palatino Linotype" w:cs="Arial"/>
        </w:rPr>
        <w:t>, en el que señaló como acto impugnado, lo siguiente:</w:t>
      </w:r>
      <w:bookmarkEnd w:id="2"/>
    </w:p>
    <w:p w:rsidR="00166DEF" w:rsidRPr="006F0CA0" w:rsidRDefault="00166DEF" w:rsidP="006F6F51">
      <w:pPr>
        <w:spacing w:before="200" w:after="200"/>
        <w:ind w:left="709" w:right="709"/>
        <w:jc w:val="both"/>
        <w:rPr>
          <w:rFonts w:ascii="Palatino Linotype" w:hAnsi="Palatino Linotype" w:cs="Arial"/>
          <w:sz w:val="22"/>
          <w:szCs w:val="22"/>
          <w:lang w:eastAsia="es-MX"/>
        </w:rPr>
      </w:pPr>
      <w:r w:rsidRPr="006F0CA0">
        <w:rPr>
          <w:rFonts w:ascii="Palatino Linotype" w:hAnsi="Palatino Linotype" w:cs="Arial"/>
          <w:i/>
          <w:sz w:val="22"/>
          <w:szCs w:val="22"/>
          <w:lang w:eastAsia="es-MX"/>
        </w:rPr>
        <w:t>“</w:t>
      </w:r>
      <w:r w:rsidR="006469AF" w:rsidRPr="006F0CA0">
        <w:rPr>
          <w:rFonts w:ascii="Palatino Linotype" w:hAnsi="Palatino Linotype" w:cs="Arial"/>
          <w:i/>
          <w:sz w:val="22"/>
          <w:szCs w:val="22"/>
        </w:rPr>
        <w:t>RESPUESTA DE LA AUTORIDAD</w:t>
      </w:r>
      <w:r w:rsidRPr="006F0CA0">
        <w:rPr>
          <w:rFonts w:ascii="Palatino Linotype" w:hAnsi="Palatino Linotype" w:cs="Arial"/>
          <w:i/>
          <w:sz w:val="22"/>
          <w:szCs w:val="22"/>
          <w:lang w:eastAsia="es-MX"/>
        </w:rPr>
        <w:t xml:space="preserve">” </w:t>
      </w:r>
      <w:r w:rsidRPr="006F0CA0">
        <w:rPr>
          <w:rFonts w:ascii="Palatino Linotype" w:hAnsi="Palatino Linotype" w:cs="Arial"/>
          <w:sz w:val="22"/>
          <w:szCs w:val="22"/>
          <w:lang w:eastAsia="es-MX"/>
        </w:rPr>
        <w:t>(Sic)</w:t>
      </w:r>
    </w:p>
    <w:p w:rsidR="00166DEF" w:rsidRPr="006F0CA0" w:rsidRDefault="00166DEF" w:rsidP="006F6F51">
      <w:pPr>
        <w:pStyle w:val="Prrafodelista"/>
        <w:spacing w:before="240" w:after="240" w:line="360" w:lineRule="auto"/>
        <w:ind w:left="0"/>
        <w:jc w:val="both"/>
        <w:rPr>
          <w:rFonts w:ascii="Palatino Linotype" w:hAnsi="Palatino Linotype"/>
        </w:rPr>
      </w:pPr>
      <w:r w:rsidRPr="006F0CA0">
        <w:rPr>
          <w:rFonts w:ascii="Palatino Linotype" w:hAnsi="Palatino Linotype" w:cs="Arial"/>
        </w:rPr>
        <w:t>Asimismo</w:t>
      </w:r>
      <w:r w:rsidRPr="006F0CA0">
        <w:rPr>
          <w:rFonts w:ascii="Palatino Linotype" w:hAnsi="Palatino Linotype"/>
        </w:rPr>
        <w:t xml:space="preserve">, </w:t>
      </w:r>
      <w:r w:rsidR="0092117E" w:rsidRPr="006F0CA0">
        <w:rPr>
          <w:rFonts w:ascii="Palatino Linotype" w:hAnsi="Palatino Linotype" w:cs="Arial"/>
          <w:b/>
        </w:rPr>
        <w:t>EL RECURRENTE</w:t>
      </w:r>
      <w:r w:rsidR="00BA43F2" w:rsidRPr="006F0CA0">
        <w:rPr>
          <w:rFonts w:ascii="Palatino Linotype" w:hAnsi="Palatino Linotype" w:cs="Arial"/>
          <w:b/>
        </w:rPr>
        <w:t xml:space="preserve"> </w:t>
      </w:r>
      <w:r w:rsidRPr="006F0CA0">
        <w:rPr>
          <w:rFonts w:ascii="Palatino Linotype" w:hAnsi="Palatino Linotype"/>
        </w:rPr>
        <w:t xml:space="preserve">indicó como razones o motivos de inconformidad: </w:t>
      </w:r>
    </w:p>
    <w:p w:rsidR="00166DEF" w:rsidRPr="006F0CA0" w:rsidRDefault="00166DEF" w:rsidP="004F450C">
      <w:pPr>
        <w:spacing w:before="200" w:after="200"/>
        <w:ind w:left="709" w:right="709"/>
        <w:jc w:val="both"/>
        <w:rPr>
          <w:rFonts w:ascii="Palatino Linotype" w:hAnsi="Palatino Linotype" w:cs="Arial"/>
          <w:spacing w:val="-6"/>
          <w:sz w:val="22"/>
          <w:lang w:eastAsia="es-MX"/>
        </w:rPr>
      </w:pPr>
      <w:r w:rsidRPr="006F0CA0">
        <w:rPr>
          <w:rFonts w:ascii="Palatino Linotype" w:hAnsi="Palatino Linotype" w:cs="Arial"/>
          <w:i/>
          <w:sz w:val="22"/>
          <w:szCs w:val="22"/>
        </w:rPr>
        <w:t>“</w:t>
      </w:r>
      <w:r w:rsidR="00946E0D" w:rsidRPr="006F0CA0">
        <w:rPr>
          <w:rFonts w:ascii="Palatino Linotype" w:hAnsi="Palatino Linotype" w:cs="Arial"/>
          <w:i/>
          <w:sz w:val="22"/>
          <w:szCs w:val="22"/>
        </w:rPr>
        <w:t>SE SOLICITA ESTADISTICA DE LO QUE LAS AUTORIDADES MUNICIPALES TENGAN REGISTRADO</w:t>
      </w:r>
      <w:r w:rsidRPr="006F0CA0">
        <w:rPr>
          <w:rFonts w:ascii="Palatino Linotype" w:hAnsi="Palatino Linotype" w:cs="Arial"/>
          <w:i/>
          <w:sz w:val="22"/>
          <w:lang w:eastAsia="es-MX"/>
        </w:rPr>
        <w:t>”</w:t>
      </w:r>
      <w:r w:rsidRPr="006F0CA0">
        <w:rPr>
          <w:rFonts w:ascii="Palatino Linotype" w:hAnsi="Palatino Linotype" w:cs="Arial"/>
          <w:i/>
          <w:spacing w:val="-6"/>
          <w:sz w:val="22"/>
          <w:lang w:eastAsia="es-MX"/>
        </w:rPr>
        <w:t xml:space="preserve"> </w:t>
      </w:r>
      <w:r w:rsidRPr="006F0CA0">
        <w:rPr>
          <w:rFonts w:ascii="Palatino Linotype" w:hAnsi="Palatino Linotype" w:cs="Arial"/>
          <w:spacing w:val="-6"/>
          <w:sz w:val="22"/>
          <w:lang w:eastAsia="es-MX"/>
        </w:rPr>
        <w:t>(Sic)</w:t>
      </w:r>
    </w:p>
    <w:p w:rsidR="00D73FD7" w:rsidRPr="006F0CA0" w:rsidRDefault="00D73FD7" w:rsidP="007B5BB9">
      <w:pPr>
        <w:pStyle w:val="Prrafodelista"/>
        <w:numPr>
          <w:ilvl w:val="0"/>
          <w:numId w:val="5"/>
        </w:numPr>
        <w:tabs>
          <w:tab w:val="left" w:pos="567"/>
        </w:tabs>
        <w:spacing w:before="240" w:after="240" w:line="360" w:lineRule="auto"/>
        <w:ind w:left="0" w:firstLine="0"/>
        <w:jc w:val="both"/>
        <w:rPr>
          <w:rFonts w:ascii="Palatino Linotype" w:hAnsi="Palatino Linotype" w:cs="Arial"/>
          <w:lang w:val="es-ES_tradnl"/>
        </w:rPr>
      </w:pPr>
      <w:r w:rsidRPr="006F0CA0">
        <w:rPr>
          <w:rFonts w:ascii="Palatino Linotype" w:hAnsi="Palatino Linotype" w:cs="Arial"/>
        </w:rPr>
        <w:t>E</w:t>
      </w:r>
      <w:r w:rsidR="00150CF7" w:rsidRPr="006F0CA0">
        <w:rPr>
          <w:rFonts w:ascii="Palatino Linotype" w:hAnsi="Palatino Linotype" w:cs="Arial"/>
        </w:rPr>
        <w:t>n</w:t>
      </w:r>
      <w:r w:rsidR="00D730A4" w:rsidRPr="006F0CA0">
        <w:rPr>
          <w:rFonts w:ascii="Palatino Linotype" w:hAnsi="Palatino Linotype" w:cs="Arial"/>
        </w:rPr>
        <w:t xml:space="preserve"> </w:t>
      </w:r>
      <w:r w:rsidR="00150CF7" w:rsidRPr="006F0CA0">
        <w:rPr>
          <w:rFonts w:ascii="Palatino Linotype" w:hAnsi="Palatino Linotype" w:cs="Arial"/>
        </w:rPr>
        <w:t>fecha</w:t>
      </w:r>
      <w:r w:rsidR="00D730A4" w:rsidRPr="006F0CA0">
        <w:rPr>
          <w:rFonts w:ascii="Palatino Linotype" w:hAnsi="Palatino Linotype" w:cs="Arial"/>
        </w:rPr>
        <w:t xml:space="preserve"> </w:t>
      </w:r>
      <w:r w:rsidR="00946E0D" w:rsidRPr="006F0CA0">
        <w:rPr>
          <w:rFonts w:ascii="Palatino Linotype" w:hAnsi="Palatino Linotype"/>
        </w:rPr>
        <w:t>doce de febrero de dos mil diecinueve</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el</w:t>
      </w:r>
      <w:r w:rsidR="00D730A4" w:rsidRPr="006F0CA0">
        <w:rPr>
          <w:rFonts w:ascii="Palatino Linotype" w:hAnsi="Palatino Linotype" w:cs="Arial"/>
        </w:rPr>
        <w:t xml:space="preserve"> </w:t>
      </w:r>
      <w:r w:rsidRPr="006F0CA0">
        <w:rPr>
          <w:rFonts w:ascii="Palatino Linotype" w:hAnsi="Palatino Linotype" w:cs="Arial"/>
          <w:lang w:val="es-ES_tradnl"/>
        </w:rPr>
        <w:t>recurso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que</w:t>
      </w:r>
      <w:r w:rsidR="00D730A4" w:rsidRPr="006F0CA0">
        <w:rPr>
          <w:rFonts w:ascii="Palatino Linotype" w:hAnsi="Palatino Linotype" w:cs="Arial"/>
        </w:rPr>
        <w:t xml:space="preserve"> </w:t>
      </w:r>
      <w:r w:rsidRPr="006F0CA0">
        <w:rPr>
          <w:rFonts w:ascii="Palatino Linotype" w:hAnsi="Palatino Linotype" w:cs="Arial"/>
        </w:rPr>
        <w:t>se</w:t>
      </w:r>
      <w:r w:rsidR="00D730A4" w:rsidRPr="006F0CA0">
        <w:rPr>
          <w:rFonts w:ascii="Palatino Linotype" w:hAnsi="Palatino Linotype" w:cs="Arial"/>
        </w:rPr>
        <w:t xml:space="preserve"> </w:t>
      </w:r>
      <w:r w:rsidRPr="006F0CA0">
        <w:rPr>
          <w:rFonts w:ascii="Palatino Linotype" w:hAnsi="Palatino Linotype" w:cs="Arial"/>
        </w:rPr>
        <w:t>trata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se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envió</w:t>
      </w:r>
      <w:r w:rsidR="00D730A4" w:rsidRPr="006F0CA0">
        <w:rPr>
          <w:rFonts w:ascii="Palatino Linotype" w:hAnsi="Palatino Linotype" w:cs="Arial"/>
          <w:lang w:val="es-ES_tradnl"/>
        </w:rPr>
        <w:t xml:space="preserve"> </w:t>
      </w:r>
      <w:r w:rsidRPr="006F0CA0">
        <w:rPr>
          <w:rFonts w:ascii="Palatino Linotype" w:hAnsi="Palatino Linotype"/>
        </w:rPr>
        <w:t>electrónicamente</w:t>
      </w:r>
      <w:r w:rsidR="00D730A4" w:rsidRPr="006F0CA0">
        <w:rPr>
          <w:rFonts w:ascii="Palatino Linotype" w:hAnsi="Palatino Linotype" w:cs="Arial"/>
          <w:lang w:val="es-ES_tradnl"/>
        </w:rPr>
        <w:t xml:space="preserve"> </w:t>
      </w:r>
      <w:r w:rsidRPr="006F0CA0">
        <w:rPr>
          <w:rFonts w:ascii="Palatino Linotype" w:hAnsi="Palatino Linotype" w:cs="Arial"/>
        </w:rPr>
        <w:t>al</w:t>
      </w:r>
      <w:r w:rsidR="00D730A4" w:rsidRPr="006F0CA0">
        <w:rPr>
          <w:rFonts w:ascii="Palatino Linotype" w:hAnsi="Palatino Linotype" w:cs="Arial"/>
          <w:lang w:val="es-ES_tradnl"/>
        </w:rPr>
        <w:t xml:space="preserve"> </w:t>
      </w:r>
      <w:r w:rsidRPr="006F0CA0">
        <w:rPr>
          <w:rFonts w:ascii="Palatino Linotype" w:hAnsi="Palatino Linotype"/>
        </w:rPr>
        <w:t>Instituto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w:t>
      </w:r>
      <w:r w:rsidR="00D730A4" w:rsidRPr="006F0CA0">
        <w:rPr>
          <w:rFonts w:ascii="Palatino Linotype" w:hAnsi="Palatino Linotype" w:cs="Arial"/>
          <w:lang w:val="es-ES_tradnl"/>
        </w:rPr>
        <w:t xml:space="preserve"> </w:t>
      </w:r>
      <w:r w:rsidRPr="006F0CA0">
        <w:rPr>
          <w:rFonts w:ascii="Palatino Linotype" w:eastAsia="Arial Unicode MS" w:hAnsi="Palatino Linotype" w:cs="Arial"/>
        </w:rPr>
        <w:t>Transparencia</w:t>
      </w:r>
      <w:r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Acceso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la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Información</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Pública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y</w:t>
      </w:r>
      <w:r w:rsidR="00D730A4" w:rsidRPr="006F0CA0">
        <w:rPr>
          <w:rFonts w:ascii="Palatino Linotype" w:hAnsi="Palatino Linotype" w:cs="Arial"/>
          <w:lang w:val="es-ES_tradnl"/>
        </w:rPr>
        <w:t xml:space="preserve"> </w:t>
      </w:r>
      <w:r w:rsidRPr="006F0CA0">
        <w:rPr>
          <w:rFonts w:ascii="Palatino Linotype" w:hAnsi="Palatino Linotype" w:cs="Arial"/>
        </w:rPr>
        <w:t>Protección</w:t>
      </w:r>
      <w:r w:rsidR="00D730A4" w:rsidRPr="006F0CA0">
        <w:rPr>
          <w:rFonts w:ascii="Palatino Linotype" w:hAnsi="Palatino Linotype" w:cs="Arial"/>
          <w:lang w:val="es-ES_tradnl"/>
        </w:rPr>
        <w:t xml:space="preserve"> </w:t>
      </w:r>
      <w:r w:rsidRPr="006F0CA0">
        <w:rPr>
          <w:rFonts w:ascii="Palatino Linotype" w:hAnsi="Palatino Linotype" w:cs="Arial"/>
        </w:rPr>
        <w:t>de</w:t>
      </w:r>
      <w:r w:rsidR="00D730A4" w:rsidRPr="006F0CA0">
        <w:rPr>
          <w:rFonts w:ascii="Palatino Linotype" w:hAnsi="Palatino Linotype" w:cs="Arial"/>
          <w:lang w:val="es-ES_tradnl"/>
        </w:rPr>
        <w:t xml:space="preserve"> </w:t>
      </w:r>
      <w:r w:rsidRPr="006F0CA0">
        <w:rPr>
          <w:rFonts w:ascii="Palatino Linotype" w:hAnsi="Palatino Linotype"/>
        </w:rPr>
        <w:t>Datos</w:t>
      </w:r>
      <w:r w:rsidR="00D730A4" w:rsidRPr="006F0CA0">
        <w:rPr>
          <w:rFonts w:ascii="Palatino Linotype" w:hAnsi="Palatino Linotype" w:cs="Arial"/>
          <w:lang w:val="es-ES_tradnl"/>
        </w:rPr>
        <w:t xml:space="preserve"> </w:t>
      </w:r>
      <w:r w:rsidRPr="006F0CA0">
        <w:rPr>
          <w:rFonts w:ascii="Palatino Linotype" w:hAnsi="Palatino Linotype" w:cs="Arial"/>
        </w:rPr>
        <w:t>Personales</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del</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Estado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México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y</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Municipios</w:t>
      </w:r>
      <w:r w:rsidR="00946E0D"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y</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con</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fundamento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en</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el</w:t>
      </w:r>
      <w:r w:rsidR="00D730A4" w:rsidRPr="006F0CA0">
        <w:rPr>
          <w:rFonts w:ascii="Palatino Linotype" w:hAnsi="Palatino Linotype" w:cs="Arial"/>
          <w:lang w:val="es-ES_tradnl"/>
        </w:rPr>
        <w:t xml:space="preserve"> </w:t>
      </w:r>
      <w:r w:rsidRPr="006F0CA0">
        <w:rPr>
          <w:rFonts w:ascii="Palatino Linotype" w:hAnsi="Palatino Linotype" w:cs="Arial"/>
        </w:rPr>
        <w:t>artículo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185</w:t>
      </w:r>
      <w:r w:rsidR="00EA1249"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rPr>
        <w:t>fracción</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I</w:t>
      </w:r>
      <w:r w:rsidR="00EA1249"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la</w:t>
      </w:r>
      <w:r w:rsidR="00D730A4" w:rsidRPr="006F0CA0">
        <w:rPr>
          <w:rFonts w:ascii="Palatino Linotype" w:hAnsi="Palatino Linotype" w:cs="Arial"/>
          <w:lang w:val="es-ES_tradnl"/>
        </w:rPr>
        <w:t xml:space="preserve"> </w:t>
      </w:r>
      <w:r w:rsidRPr="006F0CA0">
        <w:rPr>
          <w:rFonts w:ascii="Palatino Linotype" w:hAnsi="Palatino Linotype"/>
        </w:rPr>
        <w:t>Ley</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Transparencia</w:t>
      </w:r>
      <w:r w:rsidR="00D730A4" w:rsidRPr="006F0CA0">
        <w:rPr>
          <w:rFonts w:ascii="Palatino Linotype" w:hAnsi="Palatino Linotype"/>
        </w:rPr>
        <w:t xml:space="preserve"> </w:t>
      </w:r>
      <w:r w:rsidRPr="006F0CA0">
        <w:rPr>
          <w:rFonts w:ascii="Palatino Linotype" w:hAnsi="Palatino Linotype"/>
        </w:rPr>
        <w:t>y</w:t>
      </w:r>
      <w:r w:rsidR="00D730A4" w:rsidRPr="006F0CA0">
        <w:rPr>
          <w:rFonts w:ascii="Palatino Linotype" w:hAnsi="Palatino Linotype"/>
        </w:rPr>
        <w:t xml:space="preserve"> </w:t>
      </w:r>
      <w:r w:rsidRPr="006F0CA0">
        <w:rPr>
          <w:rFonts w:ascii="Palatino Linotype" w:hAnsi="Palatino Linotype"/>
        </w:rPr>
        <w:t>Acceso</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Información</w:t>
      </w:r>
      <w:r w:rsidR="00D730A4" w:rsidRPr="006F0CA0">
        <w:rPr>
          <w:rFonts w:ascii="Palatino Linotype" w:hAnsi="Palatino Linotype"/>
        </w:rPr>
        <w:t xml:space="preserve"> </w:t>
      </w:r>
      <w:r w:rsidRPr="006F0CA0">
        <w:rPr>
          <w:rFonts w:ascii="Palatino Linotype" w:hAnsi="Palatino Linotype"/>
        </w:rPr>
        <w:t>Pública</w:t>
      </w:r>
      <w:r w:rsidR="00D730A4" w:rsidRPr="006F0CA0">
        <w:rPr>
          <w:rFonts w:ascii="Palatino Linotype" w:hAnsi="Palatino Linotype"/>
        </w:rPr>
        <w:t xml:space="preserve"> </w:t>
      </w:r>
      <w:r w:rsidRPr="006F0CA0">
        <w:rPr>
          <w:rFonts w:ascii="Palatino Linotype" w:hAnsi="Palatino Linotype"/>
        </w:rPr>
        <w:t>del</w:t>
      </w:r>
      <w:r w:rsidR="00D730A4" w:rsidRPr="006F0CA0">
        <w:rPr>
          <w:rFonts w:ascii="Palatino Linotype" w:hAnsi="Palatino Linotype"/>
        </w:rPr>
        <w:t xml:space="preserve"> </w:t>
      </w:r>
      <w:r w:rsidRPr="006F0CA0">
        <w:rPr>
          <w:rFonts w:ascii="Palatino Linotype" w:hAnsi="Palatino Linotype"/>
        </w:rPr>
        <w:t>Estado</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México</w:t>
      </w:r>
      <w:r w:rsidR="00D730A4" w:rsidRPr="006F0CA0">
        <w:rPr>
          <w:rFonts w:ascii="Palatino Linotype" w:hAnsi="Palatino Linotype"/>
        </w:rPr>
        <w:t xml:space="preserve"> </w:t>
      </w:r>
      <w:r w:rsidRPr="006F0CA0">
        <w:rPr>
          <w:rFonts w:ascii="Palatino Linotype" w:hAnsi="Palatino Linotype"/>
        </w:rPr>
        <w:t>y</w:t>
      </w:r>
      <w:r w:rsidR="00D730A4" w:rsidRPr="006F0CA0">
        <w:rPr>
          <w:rFonts w:ascii="Palatino Linotype" w:hAnsi="Palatino Linotype"/>
        </w:rPr>
        <w:t xml:space="preserve"> </w:t>
      </w:r>
      <w:r w:rsidRPr="006F0CA0">
        <w:rPr>
          <w:rFonts w:ascii="Palatino Linotype" w:hAnsi="Palatino Linotype"/>
        </w:rPr>
        <w:t>Municipios</w:t>
      </w:r>
      <w:r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se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turnó,</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través</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del</w:t>
      </w:r>
      <w:r w:rsidR="00D730A4" w:rsidRPr="006F0CA0">
        <w:rPr>
          <w:rFonts w:ascii="Palatino Linotype" w:eastAsia="Arial Unicode MS" w:hAnsi="Palatino Linotype" w:cs="Arial"/>
          <w:lang w:val="es-ES_tradnl"/>
        </w:rPr>
        <w:t xml:space="preserve"> </w:t>
      </w:r>
      <w:r w:rsidRPr="006F0CA0">
        <w:rPr>
          <w:rFonts w:ascii="Palatino Linotype" w:eastAsia="Arial Unicode MS" w:hAnsi="Palatino Linotype" w:cs="Arial"/>
          <w:b/>
          <w:lang w:val="es-ES_tradnl"/>
        </w:rPr>
        <w:t>SAIMEX</w:t>
      </w:r>
      <w:r w:rsidRPr="006F0CA0">
        <w:rPr>
          <w:rFonts w:ascii="Palatino Linotype" w:hAnsi="Palatino Linotype"/>
        </w:rPr>
        <w:t>,</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cs="Arial"/>
          <w:lang w:val="es-ES_tradnl"/>
        </w:rPr>
        <w:t>Comisionada</w:t>
      </w:r>
      <w:r w:rsidR="00D730A4" w:rsidRPr="006F0CA0">
        <w:rPr>
          <w:rFonts w:ascii="Palatino Linotype" w:hAnsi="Palatino Linotype" w:cs="Arial"/>
          <w:lang w:val="es-ES_tradnl"/>
        </w:rPr>
        <w:t xml:space="preserve"> </w:t>
      </w:r>
      <w:r w:rsidRPr="006F0CA0">
        <w:rPr>
          <w:rFonts w:ascii="Palatino Linotype" w:hAnsi="Palatino Linotype" w:cs="Arial"/>
          <w:b/>
          <w:lang w:val="es-ES_tradnl"/>
        </w:rPr>
        <w:t>EVA</w:t>
      </w:r>
      <w:r w:rsidR="00D730A4" w:rsidRPr="006F0CA0">
        <w:rPr>
          <w:rFonts w:ascii="Palatino Linotype" w:hAnsi="Palatino Linotype" w:cs="Arial"/>
          <w:b/>
          <w:lang w:val="es-ES_tradnl"/>
        </w:rPr>
        <w:t xml:space="preserve"> </w:t>
      </w:r>
      <w:r w:rsidRPr="006F0CA0">
        <w:rPr>
          <w:rFonts w:ascii="Palatino Linotype" w:hAnsi="Palatino Linotype" w:cs="Arial"/>
          <w:b/>
          <w:lang w:val="es-ES_tradnl"/>
        </w:rPr>
        <w:t>ABAID</w:t>
      </w:r>
      <w:r w:rsidR="00D730A4" w:rsidRPr="006F0CA0">
        <w:rPr>
          <w:rFonts w:ascii="Palatino Linotype" w:hAnsi="Palatino Linotype" w:cs="Arial"/>
          <w:b/>
          <w:lang w:val="es-ES_tradnl"/>
        </w:rPr>
        <w:t xml:space="preserve"> </w:t>
      </w:r>
      <w:r w:rsidRPr="006F0CA0">
        <w:rPr>
          <w:rFonts w:ascii="Palatino Linotype" w:hAnsi="Palatino Linotype" w:cs="Arial"/>
          <w:b/>
          <w:lang w:val="es-ES_tradnl"/>
        </w:rPr>
        <w:t>YAPUR</w:t>
      </w:r>
      <w:r w:rsidRPr="006F0CA0">
        <w:rPr>
          <w:rFonts w:ascii="Palatino Linotype" w:hAnsi="Palatino Linotype" w:cs="Arial"/>
          <w:lang w:val="es-ES_tradnl"/>
        </w:rPr>
        <w:t>,</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efecto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que</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decretara</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su</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admisión</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o</w:t>
      </w:r>
      <w:r w:rsidR="00D730A4" w:rsidRPr="006F0CA0">
        <w:rPr>
          <w:rFonts w:ascii="Palatino Linotype" w:hAnsi="Palatino Linotype" w:cs="Arial"/>
          <w:lang w:val="es-ES_tradnl"/>
        </w:rPr>
        <w:t xml:space="preserve"> </w:t>
      </w:r>
      <w:r w:rsidRPr="006F0CA0">
        <w:rPr>
          <w:rFonts w:ascii="Palatino Linotype" w:hAnsi="Palatino Linotype" w:cs="Arial"/>
          <w:lang w:val="es-ES_tradnl"/>
        </w:rPr>
        <w:t>desechamiento.</w:t>
      </w:r>
    </w:p>
    <w:p w:rsidR="001E38B1" w:rsidRPr="006F0CA0" w:rsidRDefault="00AB1847" w:rsidP="007B5BB9">
      <w:pPr>
        <w:pStyle w:val="Prrafodelista"/>
        <w:numPr>
          <w:ilvl w:val="0"/>
          <w:numId w:val="5"/>
        </w:numPr>
        <w:tabs>
          <w:tab w:val="left" w:pos="567"/>
        </w:tabs>
        <w:spacing w:before="360" w:after="240" w:line="360" w:lineRule="auto"/>
        <w:ind w:left="0" w:firstLine="0"/>
        <w:jc w:val="both"/>
        <w:rPr>
          <w:rFonts w:ascii="Palatino Linotype" w:hAnsi="Palatino Linotype" w:cs="Arial"/>
        </w:rPr>
      </w:pPr>
      <w:bookmarkStart w:id="3" w:name="_Ref534647100"/>
      <w:r w:rsidRPr="006F0CA0">
        <w:rPr>
          <w:rFonts w:ascii="Palatino Linotype" w:hAnsi="Palatino Linotype" w:cs="Arial"/>
        </w:rPr>
        <w:t>E</w:t>
      </w:r>
      <w:r w:rsidR="004B3947" w:rsidRPr="006F0CA0">
        <w:rPr>
          <w:rFonts w:ascii="Palatino Linotype" w:hAnsi="Palatino Linotype" w:cs="Arial"/>
        </w:rPr>
        <w:t>n</w:t>
      </w:r>
      <w:r w:rsidR="00D730A4" w:rsidRPr="006F0CA0">
        <w:rPr>
          <w:rFonts w:ascii="Palatino Linotype" w:hAnsi="Palatino Linotype" w:cs="Arial"/>
        </w:rPr>
        <w:t xml:space="preserve"> </w:t>
      </w:r>
      <w:r w:rsidR="004B3947" w:rsidRPr="006F0CA0">
        <w:rPr>
          <w:rFonts w:ascii="Palatino Linotype" w:hAnsi="Palatino Linotype" w:cs="Arial"/>
        </w:rPr>
        <w:t>fecha</w:t>
      </w:r>
      <w:r w:rsidR="00D730A4" w:rsidRPr="006F0CA0">
        <w:rPr>
          <w:rFonts w:ascii="Palatino Linotype" w:hAnsi="Palatino Linotype" w:cs="Arial"/>
        </w:rPr>
        <w:t xml:space="preserve"> </w:t>
      </w:r>
      <w:r w:rsidR="00C1041A" w:rsidRPr="006F0CA0">
        <w:rPr>
          <w:rFonts w:ascii="Palatino Linotype" w:hAnsi="Palatino Linotype"/>
        </w:rPr>
        <w:t>dieciocho</w:t>
      </w:r>
      <w:r w:rsidR="006469AF" w:rsidRPr="006F0CA0">
        <w:rPr>
          <w:rFonts w:ascii="Palatino Linotype" w:hAnsi="Palatino Linotype"/>
        </w:rPr>
        <w:t xml:space="preserve"> de febrero de dos mil diecinueve</w:t>
      </w:r>
      <w:r w:rsidRPr="006F0CA0">
        <w:rPr>
          <w:rFonts w:ascii="Palatino Linotype" w:hAnsi="Palatino Linotype" w:cs="Arial"/>
        </w:rPr>
        <w:t>,</w:t>
      </w:r>
      <w:r w:rsidR="00D730A4" w:rsidRPr="006F0CA0">
        <w:rPr>
          <w:rFonts w:ascii="Palatino Linotype" w:hAnsi="Palatino Linotype" w:cs="Arial"/>
        </w:rPr>
        <w:t xml:space="preserve"> </w:t>
      </w:r>
      <w:r w:rsidRPr="006F0CA0">
        <w:rPr>
          <w:rFonts w:ascii="Palatino Linotype" w:hAnsi="Palatino Linotype" w:cs="Arial"/>
        </w:rPr>
        <w:t>atento</w:t>
      </w:r>
      <w:r w:rsidR="00D730A4" w:rsidRPr="006F0CA0">
        <w:rPr>
          <w:rFonts w:ascii="Palatino Linotype" w:hAnsi="Palatino Linotype" w:cs="Arial"/>
        </w:rPr>
        <w:t xml:space="preserve"> </w:t>
      </w:r>
      <w:r w:rsidRPr="006F0CA0">
        <w:rPr>
          <w:rFonts w:ascii="Palatino Linotype" w:hAnsi="Palatino Linotype" w:cs="Arial"/>
        </w:rPr>
        <w:t>a</w:t>
      </w:r>
      <w:r w:rsidR="00D730A4" w:rsidRPr="006F0CA0">
        <w:rPr>
          <w:rFonts w:ascii="Palatino Linotype" w:hAnsi="Palatino Linotype" w:cs="Arial"/>
        </w:rPr>
        <w:t xml:space="preserve"> </w:t>
      </w:r>
      <w:r w:rsidRPr="006F0CA0">
        <w:rPr>
          <w:rFonts w:ascii="Palatino Linotype" w:hAnsi="Palatino Linotype" w:cs="Arial"/>
        </w:rPr>
        <w:t>lo</w:t>
      </w:r>
      <w:r w:rsidR="00D730A4" w:rsidRPr="006F0CA0">
        <w:rPr>
          <w:rFonts w:ascii="Palatino Linotype" w:hAnsi="Palatino Linotype" w:cs="Arial"/>
        </w:rPr>
        <w:t xml:space="preserve"> </w:t>
      </w:r>
      <w:r w:rsidRPr="006F0CA0">
        <w:rPr>
          <w:rFonts w:ascii="Palatino Linotype" w:hAnsi="Palatino Linotype" w:cs="Arial"/>
        </w:rPr>
        <w:t>dispuesto</w:t>
      </w:r>
      <w:r w:rsidR="00D730A4" w:rsidRPr="006F0CA0">
        <w:rPr>
          <w:rFonts w:ascii="Palatino Linotype" w:hAnsi="Palatino Linotype" w:cs="Arial"/>
        </w:rPr>
        <w:t xml:space="preserve"> </w:t>
      </w:r>
      <w:r w:rsidRPr="006F0CA0">
        <w:rPr>
          <w:rFonts w:ascii="Palatino Linotype" w:hAnsi="Palatino Linotype" w:cs="Arial"/>
        </w:rPr>
        <w:t>en</w:t>
      </w:r>
      <w:r w:rsidR="00D730A4" w:rsidRPr="006F0CA0">
        <w:rPr>
          <w:rFonts w:ascii="Palatino Linotype" w:hAnsi="Palatino Linotype" w:cs="Arial"/>
        </w:rPr>
        <w:t xml:space="preserve"> </w:t>
      </w:r>
      <w:r w:rsidRPr="006F0CA0">
        <w:rPr>
          <w:rFonts w:ascii="Palatino Linotype" w:hAnsi="Palatino Linotype" w:cs="Arial"/>
        </w:rPr>
        <w:t>el</w:t>
      </w:r>
      <w:r w:rsidR="00D730A4" w:rsidRPr="006F0CA0">
        <w:rPr>
          <w:rFonts w:ascii="Palatino Linotype" w:hAnsi="Palatino Linotype" w:cs="Arial"/>
        </w:rPr>
        <w:t xml:space="preserve"> </w:t>
      </w:r>
      <w:r w:rsidRPr="006F0CA0">
        <w:rPr>
          <w:rFonts w:ascii="Palatino Linotype" w:hAnsi="Palatino Linotype" w:cs="Arial"/>
        </w:rPr>
        <w:t>artículo</w:t>
      </w:r>
      <w:r w:rsidR="00D730A4" w:rsidRPr="006F0CA0">
        <w:rPr>
          <w:rFonts w:ascii="Palatino Linotype" w:hAnsi="Palatino Linotype" w:cs="Arial"/>
        </w:rPr>
        <w:t xml:space="preserve"> </w:t>
      </w:r>
      <w:r w:rsidRPr="006F0CA0">
        <w:rPr>
          <w:rFonts w:ascii="Palatino Linotype" w:hAnsi="Palatino Linotype" w:cs="Arial"/>
        </w:rPr>
        <w:t>185</w:t>
      </w:r>
      <w:r w:rsidR="00EA1249" w:rsidRPr="006F0CA0">
        <w:rPr>
          <w:rFonts w:ascii="Palatino Linotype" w:hAnsi="Palatino Linotype" w:cs="Arial"/>
        </w:rPr>
        <w:t>,</w:t>
      </w:r>
      <w:r w:rsidR="00D730A4" w:rsidRPr="006F0CA0">
        <w:rPr>
          <w:rFonts w:ascii="Palatino Linotype" w:hAnsi="Palatino Linotype" w:cs="Arial"/>
        </w:rPr>
        <w:t xml:space="preserve"> </w:t>
      </w:r>
      <w:r w:rsidRPr="006F0CA0">
        <w:rPr>
          <w:rFonts w:ascii="Palatino Linotype" w:hAnsi="Palatino Linotype" w:cs="Arial"/>
        </w:rPr>
        <w:t>fracciones</w:t>
      </w:r>
      <w:r w:rsidR="00D730A4" w:rsidRPr="006F0CA0">
        <w:rPr>
          <w:rFonts w:ascii="Palatino Linotype" w:hAnsi="Palatino Linotype" w:cs="Arial"/>
        </w:rPr>
        <w:t xml:space="preserve"> </w:t>
      </w:r>
      <w:r w:rsidRPr="006F0CA0">
        <w:rPr>
          <w:rFonts w:ascii="Palatino Linotype" w:hAnsi="Palatino Linotype" w:cs="Arial"/>
        </w:rPr>
        <w:t>I,</w:t>
      </w:r>
      <w:r w:rsidR="00D730A4" w:rsidRPr="006F0CA0">
        <w:rPr>
          <w:rFonts w:ascii="Palatino Linotype" w:hAnsi="Palatino Linotype" w:cs="Arial"/>
        </w:rPr>
        <w:t xml:space="preserve"> </w:t>
      </w:r>
      <w:r w:rsidRPr="006F0CA0">
        <w:rPr>
          <w:rFonts w:ascii="Palatino Linotype" w:hAnsi="Palatino Linotype" w:cs="Arial"/>
        </w:rPr>
        <w:t>II</w:t>
      </w:r>
      <w:r w:rsidR="00D730A4" w:rsidRPr="006F0CA0">
        <w:rPr>
          <w:rFonts w:ascii="Palatino Linotype" w:hAnsi="Palatino Linotype" w:cs="Arial"/>
        </w:rPr>
        <w:t xml:space="preserve"> </w:t>
      </w:r>
      <w:r w:rsidRPr="006F0CA0">
        <w:rPr>
          <w:rFonts w:ascii="Palatino Linotype" w:hAnsi="Palatino Linotype" w:cs="Arial"/>
        </w:rPr>
        <w:t>y</w:t>
      </w:r>
      <w:r w:rsidR="00D730A4" w:rsidRPr="006F0CA0">
        <w:rPr>
          <w:rFonts w:ascii="Palatino Linotype" w:hAnsi="Palatino Linotype" w:cs="Arial"/>
        </w:rPr>
        <w:t xml:space="preserve"> </w:t>
      </w:r>
      <w:r w:rsidRPr="006F0CA0">
        <w:rPr>
          <w:rFonts w:ascii="Palatino Linotype" w:hAnsi="Palatino Linotype" w:cs="Arial"/>
        </w:rPr>
        <w:t>IV</w:t>
      </w:r>
      <w:r w:rsidR="00EA1249" w:rsidRPr="006F0CA0">
        <w:rPr>
          <w:rFonts w:ascii="Palatino Linotype" w:hAnsi="Palatino Linotype" w:cs="Arial"/>
        </w:rPr>
        <w:t>,</w:t>
      </w:r>
      <w:r w:rsidR="00D730A4" w:rsidRPr="006F0CA0">
        <w:rPr>
          <w:rFonts w:ascii="Palatino Linotype" w:hAnsi="Palatino Linotype" w:cs="Arial"/>
        </w:rPr>
        <w:t xml:space="preserve"> </w:t>
      </w:r>
      <w:r w:rsidRPr="006F0CA0">
        <w:rPr>
          <w:rFonts w:ascii="Palatino Linotype" w:hAnsi="Palatino Linotype" w:cs="Arial"/>
        </w:rPr>
        <w:t>de</w:t>
      </w:r>
      <w:r w:rsidR="00D730A4" w:rsidRPr="006F0CA0">
        <w:rPr>
          <w:rFonts w:ascii="Palatino Linotype" w:hAnsi="Palatino Linotype" w:cs="Arial"/>
        </w:rPr>
        <w:t xml:space="preserve"> </w:t>
      </w:r>
      <w:r w:rsidRPr="006F0CA0">
        <w:rPr>
          <w:rFonts w:ascii="Palatino Linotype" w:hAnsi="Palatino Linotype"/>
        </w:rPr>
        <w:t>la</w:t>
      </w:r>
      <w:r w:rsidR="00D730A4" w:rsidRPr="006F0CA0">
        <w:rPr>
          <w:rFonts w:ascii="Palatino Linotype" w:hAnsi="Palatino Linotype" w:cs="Arial"/>
        </w:rPr>
        <w:t xml:space="preserve"> </w:t>
      </w:r>
      <w:r w:rsidRPr="006F0CA0">
        <w:rPr>
          <w:rFonts w:ascii="Palatino Linotype" w:hAnsi="Palatino Linotype"/>
        </w:rPr>
        <w:t>Ley</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Transparencia</w:t>
      </w:r>
      <w:r w:rsidR="00D730A4" w:rsidRPr="006F0CA0">
        <w:rPr>
          <w:rFonts w:ascii="Palatino Linotype" w:hAnsi="Palatino Linotype"/>
        </w:rPr>
        <w:t xml:space="preserve"> </w:t>
      </w:r>
      <w:r w:rsidRPr="006F0CA0">
        <w:rPr>
          <w:rFonts w:ascii="Palatino Linotype" w:hAnsi="Palatino Linotype"/>
        </w:rPr>
        <w:t>y</w:t>
      </w:r>
      <w:r w:rsidR="00D730A4" w:rsidRPr="006F0CA0">
        <w:rPr>
          <w:rFonts w:ascii="Palatino Linotype" w:hAnsi="Palatino Linotype"/>
        </w:rPr>
        <w:t xml:space="preserve"> </w:t>
      </w:r>
      <w:r w:rsidRPr="006F0CA0">
        <w:rPr>
          <w:rFonts w:ascii="Palatino Linotype" w:hAnsi="Palatino Linotype"/>
        </w:rPr>
        <w:t>Acceso</w:t>
      </w:r>
      <w:r w:rsidR="00D730A4" w:rsidRPr="006F0CA0">
        <w:rPr>
          <w:rFonts w:ascii="Palatino Linotype" w:hAnsi="Palatino Linotype"/>
        </w:rPr>
        <w:t xml:space="preserve"> </w:t>
      </w:r>
      <w:r w:rsidRPr="006F0CA0">
        <w:rPr>
          <w:rFonts w:ascii="Palatino Linotype" w:hAnsi="Palatino Linotype"/>
        </w:rPr>
        <w:t>a</w:t>
      </w:r>
      <w:r w:rsidR="00D730A4" w:rsidRPr="006F0CA0">
        <w:rPr>
          <w:rFonts w:ascii="Palatino Linotype" w:hAnsi="Palatino Linotype"/>
        </w:rPr>
        <w:t xml:space="preserve"> </w:t>
      </w:r>
      <w:r w:rsidRPr="006F0CA0">
        <w:rPr>
          <w:rFonts w:ascii="Palatino Linotype" w:hAnsi="Palatino Linotype"/>
        </w:rPr>
        <w:t>la</w:t>
      </w:r>
      <w:r w:rsidR="00D730A4" w:rsidRPr="006F0CA0">
        <w:rPr>
          <w:rFonts w:ascii="Palatino Linotype" w:hAnsi="Palatino Linotype"/>
        </w:rPr>
        <w:t xml:space="preserve"> </w:t>
      </w:r>
      <w:r w:rsidRPr="006F0CA0">
        <w:rPr>
          <w:rFonts w:ascii="Palatino Linotype" w:hAnsi="Palatino Linotype"/>
        </w:rPr>
        <w:t>Información</w:t>
      </w:r>
      <w:r w:rsidR="00D730A4" w:rsidRPr="006F0CA0">
        <w:rPr>
          <w:rFonts w:ascii="Palatino Linotype" w:hAnsi="Palatino Linotype"/>
        </w:rPr>
        <w:t xml:space="preserve"> </w:t>
      </w:r>
      <w:r w:rsidRPr="006F0CA0">
        <w:rPr>
          <w:rFonts w:ascii="Palatino Linotype" w:hAnsi="Palatino Linotype"/>
        </w:rPr>
        <w:t>Pública</w:t>
      </w:r>
      <w:r w:rsidR="00D730A4" w:rsidRPr="006F0CA0">
        <w:rPr>
          <w:rFonts w:ascii="Palatino Linotype" w:hAnsi="Palatino Linotype"/>
        </w:rPr>
        <w:t xml:space="preserve"> </w:t>
      </w:r>
      <w:r w:rsidRPr="006F0CA0">
        <w:rPr>
          <w:rFonts w:ascii="Palatino Linotype" w:hAnsi="Palatino Linotype"/>
        </w:rPr>
        <w:t>del</w:t>
      </w:r>
      <w:r w:rsidR="00D730A4" w:rsidRPr="006F0CA0">
        <w:rPr>
          <w:rFonts w:ascii="Palatino Linotype" w:hAnsi="Palatino Linotype"/>
        </w:rPr>
        <w:t xml:space="preserve"> </w:t>
      </w:r>
      <w:r w:rsidRPr="006F0CA0">
        <w:rPr>
          <w:rFonts w:ascii="Palatino Linotype" w:hAnsi="Palatino Linotype"/>
        </w:rPr>
        <w:t>Estado</w:t>
      </w:r>
      <w:r w:rsidR="00D730A4" w:rsidRPr="006F0CA0">
        <w:rPr>
          <w:rFonts w:ascii="Palatino Linotype" w:hAnsi="Palatino Linotype"/>
        </w:rPr>
        <w:t xml:space="preserve"> </w:t>
      </w:r>
      <w:r w:rsidRPr="006F0CA0">
        <w:rPr>
          <w:rFonts w:ascii="Palatino Linotype" w:hAnsi="Palatino Linotype"/>
        </w:rPr>
        <w:t>de</w:t>
      </w:r>
      <w:r w:rsidR="00D730A4" w:rsidRPr="006F0CA0">
        <w:rPr>
          <w:rFonts w:ascii="Palatino Linotype" w:hAnsi="Palatino Linotype"/>
        </w:rPr>
        <w:t xml:space="preserve"> </w:t>
      </w:r>
      <w:r w:rsidRPr="006F0CA0">
        <w:rPr>
          <w:rFonts w:ascii="Palatino Linotype" w:hAnsi="Palatino Linotype"/>
        </w:rPr>
        <w:t>México</w:t>
      </w:r>
      <w:r w:rsidR="00D730A4" w:rsidRPr="006F0CA0">
        <w:rPr>
          <w:rFonts w:ascii="Palatino Linotype" w:hAnsi="Palatino Linotype"/>
        </w:rPr>
        <w:t xml:space="preserve"> </w:t>
      </w:r>
      <w:r w:rsidRPr="006F0CA0">
        <w:rPr>
          <w:rFonts w:ascii="Palatino Linotype" w:hAnsi="Palatino Linotype"/>
        </w:rPr>
        <w:t>y</w:t>
      </w:r>
      <w:r w:rsidR="00D730A4" w:rsidRPr="006F0CA0">
        <w:rPr>
          <w:rFonts w:ascii="Palatino Linotype" w:hAnsi="Palatino Linotype"/>
        </w:rPr>
        <w:t xml:space="preserve"> </w:t>
      </w:r>
      <w:r w:rsidRPr="006F0CA0">
        <w:rPr>
          <w:rFonts w:ascii="Palatino Linotype" w:hAnsi="Palatino Linotype"/>
        </w:rPr>
        <w:t>Municipios,</w:t>
      </w:r>
      <w:r w:rsidR="00D730A4" w:rsidRPr="006F0CA0">
        <w:rPr>
          <w:rFonts w:ascii="Palatino Linotype" w:hAnsi="Palatino Linotype"/>
        </w:rPr>
        <w:t xml:space="preserve"> </w:t>
      </w:r>
      <w:r w:rsidR="009012A7" w:rsidRPr="006F0CA0">
        <w:rPr>
          <w:rFonts w:ascii="Palatino Linotype" w:hAnsi="Palatino Linotype"/>
        </w:rPr>
        <w:t>se</w:t>
      </w:r>
      <w:r w:rsidR="00D730A4" w:rsidRPr="006F0CA0">
        <w:rPr>
          <w:rFonts w:ascii="Palatino Linotype" w:hAnsi="Palatino Linotype"/>
        </w:rPr>
        <w:t xml:space="preserve"> </w:t>
      </w:r>
      <w:r w:rsidRPr="006F0CA0">
        <w:rPr>
          <w:rFonts w:ascii="Palatino Linotype" w:hAnsi="Palatino Linotype"/>
        </w:rPr>
        <w:t>a</w:t>
      </w:r>
      <w:r w:rsidRPr="006F0CA0">
        <w:rPr>
          <w:rFonts w:ascii="Palatino Linotype" w:hAnsi="Palatino Linotype" w:cs="Arial"/>
        </w:rPr>
        <w:t>cordó</w:t>
      </w:r>
      <w:r w:rsidR="00D730A4" w:rsidRPr="006F0CA0">
        <w:rPr>
          <w:rFonts w:ascii="Palatino Linotype" w:hAnsi="Palatino Linotype" w:cs="Arial"/>
        </w:rPr>
        <w:t xml:space="preserve"> </w:t>
      </w:r>
      <w:r w:rsidRPr="006F0CA0">
        <w:rPr>
          <w:rFonts w:ascii="Palatino Linotype" w:hAnsi="Palatino Linotype" w:cs="Arial"/>
        </w:rPr>
        <w:t>la</w:t>
      </w:r>
      <w:r w:rsidR="00D730A4" w:rsidRPr="006F0CA0">
        <w:rPr>
          <w:rFonts w:ascii="Palatino Linotype" w:hAnsi="Palatino Linotype" w:cs="Arial"/>
        </w:rPr>
        <w:t xml:space="preserve"> </w:t>
      </w:r>
      <w:r w:rsidRPr="006F0CA0">
        <w:rPr>
          <w:rFonts w:ascii="Palatino Linotype" w:hAnsi="Palatino Linotype" w:cs="Arial"/>
        </w:rPr>
        <w:t>admisión</w:t>
      </w:r>
      <w:r w:rsidR="00D730A4" w:rsidRPr="006F0CA0">
        <w:rPr>
          <w:rFonts w:ascii="Palatino Linotype" w:hAnsi="Palatino Linotype" w:cs="Arial"/>
        </w:rPr>
        <w:t xml:space="preserve"> </w:t>
      </w:r>
      <w:r w:rsidRPr="006F0CA0">
        <w:rPr>
          <w:rFonts w:ascii="Palatino Linotype" w:hAnsi="Palatino Linotype" w:cs="Arial"/>
        </w:rPr>
        <w:t>a</w:t>
      </w:r>
      <w:r w:rsidR="00D730A4" w:rsidRPr="006F0CA0">
        <w:rPr>
          <w:rFonts w:ascii="Palatino Linotype" w:hAnsi="Palatino Linotype" w:cs="Arial"/>
        </w:rPr>
        <w:t xml:space="preserve"> </w:t>
      </w:r>
      <w:r w:rsidRPr="006F0CA0">
        <w:rPr>
          <w:rFonts w:ascii="Palatino Linotype" w:hAnsi="Palatino Linotype" w:cs="Arial"/>
        </w:rPr>
        <w:t>trámite</w:t>
      </w:r>
      <w:r w:rsidR="00D730A4" w:rsidRPr="006F0CA0">
        <w:rPr>
          <w:rFonts w:ascii="Palatino Linotype" w:hAnsi="Palatino Linotype" w:cs="Arial"/>
        </w:rPr>
        <w:t xml:space="preserve"> </w:t>
      </w:r>
      <w:r w:rsidRPr="006F0CA0">
        <w:rPr>
          <w:rFonts w:ascii="Palatino Linotype" w:hAnsi="Palatino Linotype" w:cs="Arial"/>
        </w:rPr>
        <w:t>de</w:t>
      </w:r>
      <w:r w:rsidR="00943778" w:rsidRPr="006F0CA0">
        <w:rPr>
          <w:rFonts w:ascii="Palatino Linotype" w:hAnsi="Palatino Linotype" w:cs="Arial"/>
        </w:rPr>
        <w:t>l</w:t>
      </w:r>
      <w:r w:rsidR="00D730A4" w:rsidRPr="006F0CA0">
        <w:rPr>
          <w:rFonts w:ascii="Palatino Linotype" w:hAnsi="Palatino Linotype" w:cs="Arial"/>
        </w:rPr>
        <w:t xml:space="preserve"> </w:t>
      </w:r>
      <w:r w:rsidRPr="006F0CA0">
        <w:rPr>
          <w:rFonts w:ascii="Palatino Linotype" w:hAnsi="Palatino Linotype" w:cs="Arial"/>
        </w:rPr>
        <w:t>referido</w:t>
      </w:r>
      <w:r w:rsidR="00D730A4" w:rsidRPr="006F0CA0">
        <w:rPr>
          <w:rFonts w:ascii="Palatino Linotype" w:hAnsi="Palatino Linotype" w:cs="Arial"/>
        </w:rPr>
        <w:t xml:space="preserve"> </w:t>
      </w:r>
      <w:r w:rsidRPr="006F0CA0">
        <w:rPr>
          <w:rFonts w:ascii="Palatino Linotype" w:hAnsi="Palatino Linotype" w:cs="Arial"/>
        </w:rPr>
        <w:t>recurso</w:t>
      </w:r>
      <w:r w:rsidR="00D730A4" w:rsidRPr="006F0CA0">
        <w:rPr>
          <w:rFonts w:ascii="Palatino Linotype" w:hAnsi="Palatino Linotype" w:cs="Arial"/>
        </w:rPr>
        <w:t xml:space="preserve"> </w:t>
      </w:r>
      <w:r w:rsidRPr="006F0CA0">
        <w:rPr>
          <w:rFonts w:ascii="Palatino Linotype" w:hAnsi="Palatino Linotype" w:cs="Arial"/>
        </w:rPr>
        <w:t>de</w:t>
      </w:r>
      <w:r w:rsidR="00D730A4" w:rsidRPr="006F0CA0">
        <w:rPr>
          <w:rFonts w:ascii="Palatino Linotype" w:hAnsi="Palatino Linotype" w:cs="Arial"/>
        </w:rPr>
        <w:t xml:space="preserve"> </w:t>
      </w:r>
      <w:r w:rsidRPr="006F0CA0">
        <w:rPr>
          <w:rFonts w:ascii="Palatino Linotype" w:hAnsi="Palatino Linotype" w:cs="Arial"/>
          <w:lang w:val="es-ES_tradnl"/>
        </w:rPr>
        <w:t>revisión</w:t>
      </w:r>
      <w:r w:rsidRPr="006F0CA0">
        <w:rPr>
          <w:rFonts w:ascii="Palatino Linotype" w:hAnsi="Palatino Linotype" w:cs="Arial"/>
        </w:rPr>
        <w:t>,</w:t>
      </w:r>
      <w:r w:rsidR="00D730A4" w:rsidRPr="006F0CA0">
        <w:rPr>
          <w:rFonts w:ascii="Palatino Linotype" w:hAnsi="Palatino Linotype" w:cs="Arial"/>
        </w:rPr>
        <w:t xml:space="preserve"> </w:t>
      </w:r>
      <w:r w:rsidRPr="006F0CA0">
        <w:rPr>
          <w:rFonts w:ascii="Palatino Linotype" w:hAnsi="Palatino Linotype" w:cs="Arial"/>
        </w:rPr>
        <w:t>así</w:t>
      </w:r>
      <w:r w:rsidR="00D730A4" w:rsidRPr="006F0CA0">
        <w:rPr>
          <w:rFonts w:ascii="Palatino Linotype" w:hAnsi="Palatino Linotype" w:cs="Arial"/>
        </w:rPr>
        <w:t xml:space="preserve"> </w:t>
      </w:r>
      <w:r w:rsidRPr="006F0CA0">
        <w:rPr>
          <w:rFonts w:ascii="Palatino Linotype" w:hAnsi="Palatino Linotype" w:cs="Arial"/>
        </w:rPr>
        <w:t>como</w:t>
      </w:r>
      <w:r w:rsidR="00D730A4" w:rsidRPr="006F0CA0">
        <w:rPr>
          <w:rFonts w:ascii="Palatino Linotype" w:hAnsi="Palatino Linotype" w:cs="Arial"/>
        </w:rPr>
        <w:t xml:space="preserve"> </w:t>
      </w:r>
      <w:r w:rsidRPr="006F0CA0">
        <w:rPr>
          <w:rFonts w:ascii="Palatino Linotype" w:hAnsi="Palatino Linotype" w:cs="Arial"/>
        </w:rPr>
        <w:t>la</w:t>
      </w:r>
      <w:r w:rsidR="00D730A4" w:rsidRPr="006F0CA0">
        <w:rPr>
          <w:rFonts w:ascii="Palatino Linotype" w:hAnsi="Palatino Linotype" w:cs="Arial"/>
        </w:rPr>
        <w:t xml:space="preserve"> </w:t>
      </w:r>
      <w:r w:rsidRPr="006F0CA0">
        <w:rPr>
          <w:rFonts w:ascii="Palatino Linotype" w:hAnsi="Palatino Linotype" w:cs="Arial"/>
        </w:rPr>
        <w:t>integración</w:t>
      </w:r>
      <w:r w:rsidR="00D730A4" w:rsidRPr="006F0CA0">
        <w:rPr>
          <w:rFonts w:ascii="Palatino Linotype" w:hAnsi="Palatino Linotype" w:cs="Arial"/>
        </w:rPr>
        <w:t xml:space="preserve"> </w:t>
      </w:r>
      <w:r w:rsidRPr="006F0CA0">
        <w:rPr>
          <w:rFonts w:ascii="Palatino Linotype" w:hAnsi="Palatino Linotype" w:cs="Arial"/>
        </w:rPr>
        <w:t>de</w:t>
      </w:r>
      <w:r w:rsidR="00943778" w:rsidRPr="006F0CA0">
        <w:rPr>
          <w:rFonts w:ascii="Palatino Linotype" w:hAnsi="Palatino Linotype" w:cs="Arial"/>
        </w:rPr>
        <w:t>l</w:t>
      </w:r>
      <w:r w:rsidR="00D730A4" w:rsidRPr="006F0CA0">
        <w:rPr>
          <w:rFonts w:ascii="Palatino Linotype" w:hAnsi="Palatino Linotype" w:cs="Arial"/>
        </w:rPr>
        <w:t xml:space="preserve"> </w:t>
      </w:r>
      <w:r w:rsidRPr="006F0CA0">
        <w:rPr>
          <w:rFonts w:ascii="Palatino Linotype" w:hAnsi="Palatino Linotype" w:cs="Arial"/>
        </w:rPr>
        <w:t>expediente</w:t>
      </w:r>
      <w:r w:rsidR="00D730A4" w:rsidRPr="006F0CA0">
        <w:rPr>
          <w:rFonts w:ascii="Palatino Linotype" w:hAnsi="Palatino Linotype" w:cs="Arial"/>
        </w:rPr>
        <w:t xml:space="preserve"> </w:t>
      </w:r>
      <w:r w:rsidRPr="006F0CA0">
        <w:rPr>
          <w:rFonts w:ascii="Palatino Linotype" w:hAnsi="Palatino Linotype" w:cs="Arial"/>
          <w:lang w:val="es-ES_tradnl"/>
        </w:rPr>
        <w:t>respectivo</w:t>
      </w:r>
      <w:r w:rsidRPr="006F0CA0">
        <w:rPr>
          <w:rFonts w:ascii="Palatino Linotype" w:hAnsi="Palatino Linotype" w:cs="Arial"/>
        </w:rPr>
        <w:t>,</w:t>
      </w:r>
      <w:r w:rsidR="00D730A4" w:rsidRPr="006F0CA0">
        <w:rPr>
          <w:rFonts w:ascii="Palatino Linotype" w:hAnsi="Palatino Linotype" w:cs="Arial"/>
        </w:rPr>
        <w:t xml:space="preserve"> </w:t>
      </w:r>
      <w:r w:rsidRPr="006F0CA0">
        <w:rPr>
          <w:rFonts w:ascii="Palatino Linotype" w:hAnsi="Palatino Linotype" w:cs="Arial"/>
        </w:rPr>
        <w:t>mismo</w:t>
      </w:r>
      <w:r w:rsidR="00D730A4" w:rsidRPr="006F0CA0">
        <w:rPr>
          <w:rFonts w:ascii="Palatino Linotype" w:hAnsi="Palatino Linotype" w:cs="Arial"/>
        </w:rPr>
        <w:t xml:space="preserve"> </w:t>
      </w:r>
      <w:r w:rsidRPr="006F0CA0">
        <w:rPr>
          <w:rFonts w:ascii="Palatino Linotype" w:hAnsi="Palatino Linotype" w:cs="Arial"/>
        </w:rPr>
        <w:t>que</w:t>
      </w:r>
      <w:r w:rsidR="00D730A4" w:rsidRPr="006F0CA0">
        <w:rPr>
          <w:rFonts w:ascii="Palatino Linotype" w:hAnsi="Palatino Linotype" w:cs="Arial"/>
        </w:rPr>
        <w:t xml:space="preserve"> </w:t>
      </w:r>
      <w:r w:rsidRPr="006F0CA0">
        <w:rPr>
          <w:rFonts w:ascii="Palatino Linotype" w:hAnsi="Palatino Linotype" w:cs="Arial"/>
        </w:rPr>
        <w:t>se</w:t>
      </w:r>
      <w:r w:rsidR="00D730A4" w:rsidRPr="006F0CA0">
        <w:rPr>
          <w:rFonts w:ascii="Palatino Linotype" w:hAnsi="Palatino Linotype" w:cs="Arial"/>
        </w:rPr>
        <w:t xml:space="preserve"> </w:t>
      </w:r>
      <w:r w:rsidRPr="006F0CA0">
        <w:rPr>
          <w:rFonts w:ascii="Palatino Linotype" w:hAnsi="Palatino Linotype" w:cs="Arial"/>
        </w:rPr>
        <w:t>pus</w:t>
      </w:r>
      <w:r w:rsidR="00943778" w:rsidRPr="006F0CA0">
        <w:rPr>
          <w:rFonts w:ascii="Palatino Linotype" w:hAnsi="Palatino Linotype" w:cs="Arial"/>
        </w:rPr>
        <w:t>o</w:t>
      </w:r>
      <w:r w:rsidR="00D730A4" w:rsidRPr="006F0CA0">
        <w:rPr>
          <w:rFonts w:ascii="Palatino Linotype" w:hAnsi="Palatino Linotype" w:cs="Arial"/>
        </w:rPr>
        <w:t xml:space="preserve"> </w:t>
      </w:r>
      <w:r w:rsidRPr="006F0CA0">
        <w:rPr>
          <w:rFonts w:ascii="Palatino Linotype" w:hAnsi="Palatino Linotype" w:cs="Arial"/>
        </w:rPr>
        <w:t>a</w:t>
      </w:r>
      <w:r w:rsidR="00D730A4" w:rsidRPr="006F0CA0">
        <w:rPr>
          <w:rFonts w:ascii="Palatino Linotype" w:hAnsi="Palatino Linotype" w:cs="Arial"/>
        </w:rPr>
        <w:t xml:space="preserve"> </w:t>
      </w:r>
      <w:r w:rsidRPr="006F0CA0">
        <w:rPr>
          <w:rFonts w:ascii="Palatino Linotype" w:hAnsi="Palatino Linotype" w:cs="Arial"/>
        </w:rPr>
        <w:t>disposición</w:t>
      </w:r>
      <w:r w:rsidR="00D730A4" w:rsidRPr="006F0CA0">
        <w:rPr>
          <w:rFonts w:ascii="Palatino Linotype" w:hAnsi="Palatino Linotype" w:cs="Arial"/>
        </w:rPr>
        <w:t xml:space="preserve"> </w:t>
      </w:r>
      <w:r w:rsidRPr="006F0CA0">
        <w:rPr>
          <w:rFonts w:ascii="Palatino Linotype" w:hAnsi="Palatino Linotype" w:cs="Arial"/>
        </w:rPr>
        <w:t>de</w:t>
      </w:r>
      <w:r w:rsidR="00D730A4" w:rsidRPr="006F0CA0">
        <w:rPr>
          <w:rFonts w:ascii="Palatino Linotype" w:hAnsi="Palatino Linotype" w:cs="Arial"/>
        </w:rPr>
        <w:t xml:space="preserve"> </w:t>
      </w:r>
      <w:r w:rsidRPr="006F0CA0">
        <w:rPr>
          <w:rFonts w:ascii="Palatino Linotype" w:hAnsi="Palatino Linotype" w:cs="Arial"/>
        </w:rPr>
        <w:t>las</w:t>
      </w:r>
      <w:r w:rsidR="00D730A4" w:rsidRPr="006F0CA0">
        <w:rPr>
          <w:rFonts w:ascii="Palatino Linotype" w:hAnsi="Palatino Linotype" w:cs="Arial"/>
        </w:rPr>
        <w:t xml:space="preserve"> </w:t>
      </w:r>
      <w:r w:rsidRPr="006F0CA0">
        <w:rPr>
          <w:rFonts w:ascii="Palatino Linotype" w:hAnsi="Palatino Linotype" w:cs="Arial"/>
        </w:rPr>
        <w:t>partes,</w:t>
      </w:r>
      <w:r w:rsidR="00D730A4" w:rsidRPr="006F0CA0">
        <w:rPr>
          <w:rFonts w:ascii="Palatino Linotype" w:hAnsi="Palatino Linotype" w:cs="Arial"/>
        </w:rPr>
        <w:t xml:space="preserve"> </w:t>
      </w:r>
      <w:r w:rsidRPr="006F0CA0">
        <w:rPr>
          <w:rFonts w:ascii="Palatino Linotype" w:hAnsi="Palatino Linotype" w:cs="Arial"/>
        </w:rPr>
        <w:t>para</w:t>
      </w:r>
      <w:r w:rsidR="00D730A4" w:rsidRPr="006F0CA0">
        <w:rPr>
          <w:rFonts w:ascii="Palatino Linotype" w:hAnsi="Palatino Linotype" w:cs="Arial"/>
        </w:rPr>
        <w:t xml:space="preserve"> </w:t>
      </w:r>
      <w:r w:rsidRPr="006F0CA0">
        <w:rPr>
          <w:rFonts w:ascii="Palatino Linotype" w:hAnsi="Palatino Linotype" w:cs="Arial"/>
        </w:rPr>
        <w:t>que</w:t>
      </w:r>
      <w:r w:rsidR="00D730A4" w:rsidRPr="006F0CA0">
        <w:rPr>
          <w:rFonts w:ascii="Palatino Linotype" w:hAnsi="Palatino Linotype" w:cs="Arial"/>
        </w:rPr>
        <w:t xml:space="preserve"> </w:t>
      </w:r>
      <w:r w:rsidRPr="006F0CA0">
        <w:rPr>
          <w:rFonts w:ascii="Palatino Linotype" w:hAnsi="Palatino Linotype" w:cs="Arial"/>
        </w:rPr>
        <w:t>en</w:t>
      </w:r>
      <w:r w:rsidR="00D730A4" w:rsidRPr="006F0CA0">
        <w:rPr>
          <w:rFonts w:ascii="Palatino Linotype" w:hAnsi="Palatino Linotype" w:cs="Arial"/>
        </w:rPr>
        <w:t xml:space="preserve"> </w:t>
      </w:r>
      <w:r w:rsidR="00E70A61" w:rsidRPr="006F0CA0">
        <w:rPr>
          <w:rFonts w:ascii="Palatino Linotype" w:hAnsi="Palatino Linotype" w:cs="Arial"/>
        </w:rPr>
        <w:t>el</w:t>
      </w:r>
      <w:r w:rsidR="00D730A4" w:rsidRPr="006F0CA0">
        <w:rPr>
          <w:rFonts w:ascii="Palatino Linotype" w:hAnsi="Palatino Linotype" w:cs="Arial"/>
        </w:rPr>
        <w:t xml:space="preserve"> </w:t>
      </w:r>
      <w:r w:rsidRPr="006F0CA0">
        <w:rPr>
          <w:rFonts w:ascii="Palatino Linotype" w:hAnsi="Palatino Linotype" w:cs="Arial"/>
        </w:rPr>
        <w:t>plazo</w:t>
      </w:r>
      <w:r w:rsidR="00D730A4" w:rsidRPr="006F0CA0">
        <w:rPr>
          <w:rFonts w:ascii="Palatino Linotype" w:hAnsi="Palatino Linotype" w:cs="Arial"/>
        </w:rPr>
        <w:t xml:space="preserve"> </w:t>
      </w:r>
      <w:r w:rsidRPr="006F0CA0">
        <w:rPr>
          <w:rFonts w:ascii="Palatino Linotype" w:hAnsi="Palatino Linotype" w:cs="Arial"/>
        </w:rPr>
        <w:t>máximo</w:t>
      </w:r>
      <w:r w:rsidR="00D730A4" w:rsidRPr="006F0CA0">
        <w:rPr>
          <w:rFonts w:ascii="Palatino Linotype" w:hAnsi="Palatino Linotype" w:cs="Arial"/>
        </w:rPr>
        <w:t xml:space="preserve"> </w:t>
      </w:r>
      <w:r w:rsidRPr="006F0CA0">
        <w:rPr>
          <w:rFonts w:ascii="Palatino Linotype" w:hAnsi="Palatino Linotype" w:cs="Arial"/>
        </w:rPr>
        <w:t>de</w:t>
      </w:r>
      <w:r w:rsidR="00D730A4" w:rsidRPr="006F0CA0">
        <w:rPr>
          <w:rFonts w:ascii="Palatino Linotype" w:hAnsi="Palatino Linotype" w:cs="Arial"/>
        </w:rPr>
        <w:t xml:space="preserve"> </w:t>
      </w:r>
      <w:r w:rsidRPr="006F0CA0">
        <w:rPr>
          <w:rFonts w:ascii="Palatino Linotype" w:hAnsi="Palatino Linotype" w:cs="Arial"/>
        </w:rPr>
        <w:t>siete</w:t>
      </w:r>
      <w:r w:rsidR="00D730A4" w:rsidRPr="006F0CA0">
        <w:rPr>
          <w:rFonts w:ascii="Palatino Linotype" w:hAnsi="Palatino Linotype" w:cs="Arial"/>
        </w:rPr>
        <w:t xml:space="preserve"> </w:t>
      </w:r>
      <w:r w:rsidRPr="006F0CA0">
        <w:rPr>
          <w:rFonts w:ascii="Palatino Linotype" w:hAnsi="Palatino Linotype" w:cs="Arial"/>
        </w:rPr>
        <w:t>días</w:t>
      </w:r>
      <w:r w:rsidR="00D730A4" w:rsidRPr="006F0CA0">
        <w:rPr>
          <w:rFonts w:ascii="Palatino Linotype" w:hAnsi="Palatino Linotype" w:cs="Arial"/>
        </w:rPr>
        <w:t xml:space="preserve"> </w:t>
      </w:r>
      <w:r w:rsidRPr="006F0CA0">
        <w:rPr>
          <w:rFonts w:ascii="Palatino Linotype" w:hAnsi="Palatino Linotype" w:cs="Arial"/>
        </w:rPr>
        <w:t>hábiles</w:t>
      </w:r>
      <w:r w:rsidR="0025472A" w:rsidRPr="006F0CA0">
        <w:rPr>
          <w:rFonts w:ascii="Palatino Linotype" w:hAnsi="Palatino Linotype" w:cs="Arial"/>
        </w:rPr>
        <w:t>,</w:t>
      </w:r>
      <w:r w:rsidR="00D730A4" w:rsidRPr="006F0CA0">
        <w:rPr>
          <w:rFonts w:ascii="Palatino Linotype" w:hAnsi="Palatino Linotype" w:cs="Arial"/>
        </w:rPr>
        <w:t xml:space="preserve"> </w:t>
      </w:r>
      <w:r w:rsidR="0092117E" w:rsidRPr="006F0CA0">
        <w:rPr>
          <w:rFonts w:ascii="Palatino Linotype" w:hAnsi="Palatino Linotype" w:cs="Arial"/>
          <w:b/>
        </w:rPr>
        <w:t>EL RECURRENTE</w:t>
      </w:r>
      <w:r w:rsidR="00D730A4" w:rsidRPr="006F0CA0">
        <w:rPr>
          <w:rFonts w:ascii="Palatino Linotype" w:hAnsi="Palatino Linotype" w:cs="Arial"/>
        </w:rPr>
        <w:t xml:space="preserve"> </w:t>
      </w:r>
      <w:r w:rsidR="0025472A" w:rsidRPr="006F0CA0">
        <w:rPr>
          <w:rFonts w:ascii="Palatino Linotype" w:hAnsi="Palatino Linotype" w:cs="Arial"/>
        </w:rPr>
        <w:t>realizara</w:t>
      </w:r>
      <w:r w:rsidR="00D730A4" w:rsidRPr="006F0CA0">
        <w:rPr>
          <w:rFonts w:ascii="Palatino Linotype" w:hAnsi="Palatino Linotype" w:cs="Arial"/>
        </w:rPr>
        <w:t xml:space="preserve"> </w:t>
      </w:r>
      <w:r w:rsidRPr="006F0CA0">
        <w:rPr>
          <w:rFonts w:ascii="Palatino Linotype" w:hAnsi="Palatino Linotype" w:cs="Arial"/>
        </w:rPr>
        <w:t>manifestaciones</w:t>
      </w:r>
      <w:r w:rsidR="00AD2090" w:rsidRPr="006F0CA0">
        <w:rPr>
          <w:rFonts w:ascii="Palatino Linotype" w:hAnsi="Palatino Linotype" w:cs="Arial"/>
        </w:rPr>
        <w:t>,</w:t>
      </w:r>
      <w:r w:rsidR="00D730A4" w:rsidRPr="006F0CA0">
        <w:rPr>
          <w:rFonts w:ascii="Palatino Linotype" w:hAnsi="Palatino Linotype" w:cs="Arial"/>
        </w:rPr>
        <w:t xml:space="preserve"> </w:t>
      </w:r>
      <w:r w:rsidR="00E70A61" w:rsidRPr="006F0CA0">
        <w:rPr>
          <w:rFonts w:ascii="Palatino Linotype" w:hAnsi="Palatino Linotype" w:cs="Arial"/>
        </w:rPr>
        <w:t>alegatos</w:t>
      </w:r>
      <w:r w:rsidR="00D730A4" w:rsidRPr="006F0CA0">
        <w:rPr>
          <w:rFonts w:ascii="Palatino Linotype" w:hAnsi="Palatino Linotype" w:cs="Arial"/>
        </w:rPr>
        <w:t xml:space="preserve"> </w:t>
      </w:r>
      <w:r w:rsidR="00AD2090" w:rsidRPr="006F0CA0">
        <w:rPr>
          <w:rFonts w:ascii="Palatino Linotype" w:hAnsi="Palatino Linotype" w:cs="Arial"/>
        </w:rPr>
        <w:t>y</w:t>
      </w:r>
      <w:r w:rsidR="00D730A4" w:rsidRPr="006F0CA0">
        <w:rPr>
          <w:rFonts w:ascii="Palatino Linotype" w:hAnsi="Palatino Linotype" w:cs="Arial"/>
        </w:rPr>
        <w:t xml:space="preserve"> </w:t>
      </w:r>
      <w:r w:rsidR="004E5727" w:rsidRPr="006F0CA0">
        <w:rPr>
          <w:rFonts w:ascii="Palatino Linotype" w:hAnsi="Palatino Linotype" w:cs="Arial"/>
        </w:rPr>
        <w:t>ofrec</w:t>
      </w:r>
      <w:r w:rsidR="0025472A" w:rsidRPr="006F0CA0">
        <w:rPr>
          <w:rFonts w:ascii="Palatino Linotype" w:hAnsi="Palatino Linotype" w:cs="Arial"/>
        </w:rPr>
        <w:t>iera</w:t>
      </w:r>
      <w:r w:rsidR="00D730A4" w:rsidRPr="006F0CA0">
        <w:rPr>
          <w:rFonts w:ascii="Palatino Linotype" w:hAnsi="Palatino Linotype" w:cs="Arial"/>
        </w:rPr>
        <w:t xml:space="preserve"> </w:t>
      </w:r>
      <w:r w:rsidR="004E5727" w:rsidRPr="006F0CA0">
        <w:rPr>
          <w:rFonts w:ascii="Palatino Linotype" w:hAnsi="Palatino Linotype" w:cs="Arial"/>
        </w:rPr>
        <w:t>las</w:t>
      </w:r>
      <w:r w:rsidR="00D730A4" w:rsidRPr="006F0CA0">
        <w:rPr>
          <w:rFonts w:ascii="Palatino Linotype" w:hAnsi="Palatino Linotype" w:cs="Arial"/>
        </w:rPr>
        <w:t xml:space="preserve"> </w:t>
      </w:r>
      <w:r w:rsidR="004E5727" w:rsidRPr="006F0CA0">
        <w:rPr>
          <w:rFonts w:ascii="Palatino Linotype" w:hAnsi="Palatino Linotype" w:cs="Arial"/>
        </w:rPr>
        <w:t>pruebas</w:t>
      </w:r>
      <w:r w:rsidR="00D730A4" w:rsidRPr="006F0CA0">
        <w:rPr>
          <w:rFonts w:ascii="Palatino Linotype" w:hAnsi="Palatino Linotype" w:cs="Arial"/>
        </w:rPr>
        <w:t xml:space="preserve"> </w:t>
      </w:r>
      <w:r w:rsidR="00E70A61" w:rsidRPr="006F0CA0">
        <w:rPr>
          <w:rFonts w:ascii="Palatino Linotype" w:hAnsi="Palatino Linotype" w:cs="Arial"/>
        </w:rPr>
        <w:t>que</w:t>
      </w:r>
      <w:r w:rsidR="00D730A4" w:rsidRPr="006F0CA0">
        <w:rPr>
          <w:rFonts w:ascii="Palatino Linotype" w:hAnsi="Palatino Linotype" w:cs="Arial"/>
        </w:rPr>
        <w:t xml:space="preserve"> </w:t>
      </w:r>
      <w:r w:rsidR="00E70A61" w:rsidRPr="006F0CA0">
        <w:rPr>
          <w:rFonts w:ascii="Palatino Linotype" w:hAnsi="Palatino Linotype" w:cs="Arial"/>
        </w:rPr>
        <w:t>a</w:t>
      </w:r>
      <w:r w:rsidR="00D730A4" w:rsidRPr="006F0CA0">
        <w:rPr>
          <w:rFonts w:ascii="Palatino Linotype" w:hAnsi="Palatino Linotype" w:cs="Arial"/>
        </w:rPr>
        <w:t xml:space="preserve"> </w:t>
      </w:r>
      <w:r w:rsidR="00E70A61" w:rsidRPr="006F0CA0">
        <w:rPr>
          <w:rFonts w:ascii="Palatino Linotype" w:hAnsi="Palatino Linotype" w:cs="Arial"/>
        </w:rPr>
        <w:t>su</w:t>
      </w:r>
      <w:r w:rsidR="00D730A4" w:rsidRPr="006F0CA0">
        <w:rPr>
          <w:rFonts w:ascii="Palatino Linotype" w:hAnsi="Palatino Linotype" w:cs="Arial"/>
        </w:rPr>
        <w:t xml:space="preserve"> </w:t>
      </w:r>
      <w:r w:rsidR="00E70A61" w:rsidRPr="006F0CA0">
        <w:rPr>
          <w:rFonts w:ascii="Palatino Linotype" w:hAnsi="Palatino Linotype" w:cs="Arial"/>
        </w:rPr>
        <w:t>derecho</w:t>
      </w:r>
      <w:r w:rsidR="00D730A4" w:rsidRPr="006F0CA0">
        <w:rPr>
          <w:rFonts w:ascii="Palatino Linotype" w:hAnsi="Palatino Linotype" w:cs="Arial"/>
        </w:rPr>
        <w:t xml:space="preserve"> </w:t>
      </w:r>
      <w:r w:rsidR="00E70A61" w:rsidRPr="006F0CA0">
        <w:rPr>
          <w:rFonts w:ascii="Palatino Linotype" w:hAnsi="Palatino Linotype" w:cs="Arial"/>
          <w:lang w:val="es-ES_tradnl"/>
        </w:rPr>
        <w:t>conviniera</w:t>
      </w:r>
      <w:r w:rsidR="00D730A4" w:rsidRPr="006F0CA0">
        <w:rPr>
          <w:rFonts w:ascii="Palatino Linotype" w:hAnsi="Palatino Linotype" w:cs="Arial"/>
        </w:rPr>
        <w:t xml:space="preserve"> </w:t>
      </w:r>
      <w:r w:rsidR="0025472A" w:rsidRPr="006F0CA0">
        <w:rPr>
          <w:rFonts w:ascii="Palatino Linotype" w:hAnsi="Palatino Linotype" w:cs="Arial"/>
        </w:rPr>
        <w:t>y,</w:t>
      </w:r>
      <w:r w:rsidR="00D730A4" w:rsidRPr="006F0CA0">
        <w:rPr>
          <w:rFonts w:ascii="Palatino Linotype" w:hAnsi="Palatino Linotype" w:cs="Arial"/>
        </w:rPr>
        <w:t xml:space="preserve"> </w:t>
      </w:r>
      <w:r w:rsidR="0025472A" w:rsidRPr="006F0CA0">
        <w:rPr>
          <w:rFonts w:ascii="Palatino Linotype" w:hAnsi="Palatino Linotype" w:cs="Arial"/>
        </w:rPr>
        <w:t>en</w:t>
      </w:r>
      <w:r w:rsidR="00D730A4" w:rsidRPr="006F0CA0">
        <w:rPr>
          <w:rFonts w:ascii="Palatino Linotype" w:hAnsi="Palatino Linotype" w:cs="Arial"/>
        </w:rPr>
        <w:t xml:space="preserve"> </w:t>
      </w:r>
      <w:r w:rsidR="0025472A" w:rsidRPr="006F0CA0">
        <w:rPr>
          <w:rFonts w:ascii="Palatino Linotype" w:hAnsi="Palatino Linotype" w:cs="Arial"/>
        </w:rPr>
        <w:t>el</w:t>
      </w:r>
      <w:r w:rsidR="00D730A4" w:rsidRPr="006F0CA0">
        <w:rPr>
          <w:rFonts w:ascii="Palatino Linotype" w:hAnsi="Palatino Linotype" w:cs="Arial"/>
        </w:rPr>
        <w:t xml:space="preserve"> </w:t>
      </w:r>
      <w:r w:rsidR="0025472A" w:rsidRPr="006F0CA0">
        <w:rPr>
          <w:rFonts w:ascii="Palatino Linotype" w:hAnsi="Palatino Linotype" w:cs="Arial"/>
        </w:rPr>
        <w:t>caso</w:t>
      </w:r>
      <w:r w:rsidR="00D730A4" w:rsidRPr="006F0CA0">
        <w:rPr>
          <w:rFonts w:ascii="Palatino Linotype" w:hAnsi="Palatino Linotype" w:cs="Arial"/>
        </w:rPr>
        <w:t xml:space="preserve"> </w:t>
      </w:r>
      <w:r w:rsidR="0025472A" w:rsidRPr="006F0CA0">
        <w:rPr>
          <w:rFonts w:ascii="Palatino Linotype" w:hAnsi="Palatino Linotype" w:cs="Arial"/>
        </w:rPr>
        <w:t>del</w:t>
      </w:r>
      <w:r w:rsidR="00D730A4" w:rsidRPr="006F0CA0">
        <w:rPr>
          <w:rFonts w:ascii="Palatino Linotype" w:hAnsi="Palatino Linotype" w:cs="Arial"/>
          <w:b/>
        </w:rPr>
        <w:t xml:space="preserve"> </w:t>
      </w:r>
      <w:r w:rsidR="0025472A" w:rsidRPr="006F0CA0">
        <w:rPr>
          <w:rFonts w:ascii="Palatino Linotype" w:hAnsi="Palatino Linotype" w:cs="Arial"/>
          <w:b/>
        </w:rPr>
        <w:t>SUJETO</w:t>
      </w:r>
      <w:r w:rsidR="00D730A4" w:rsidRPr="006F0CA0">
        <w:rPr>
          <w:rFonts w:ascii="Palatino Linotype" w:hAnsi="Palatino Linotype" w:cs="Arial"/>
          <w:b/>
        </w:rPr>
        <w:t xml:space="preserve"> </w:t>
      </w:r>
      <w:r w:rsidR="0025472A" w:rsidRPr="006F0CA0">
        <w:rPr>
          <w:rFonts w:ascii="Palatino Linotype" w:hAnsi="Palatino Linotype" w:cs="Arial"/>
          <w:b/>
        </w:rPr>
        <w:t>OBLIGADO</w:t>
      </w:r>
      <w:r w:rsidR="00D73FD7" w:rsidRPr="006F0CA0">
        <w:rPr>
          <w:rFonts w:ascii="Palatino Linotype" w:hAnsi="Palatino Linotype" w:cs="Arial"/>
        </w:rPr>
        <w:t>,</w:t>
      </w:r>
      <w:r w:rsidR="00D730A4" w:rsidRPr="006F0CA0">
        <w:rPr>
          <w:rFonts w:ascii="Palatino Linotype" w:hAnsi="Palatino Linotype" w:cs="Arial"/>
        </w:rPr>
        <w:t xml:space="preserve"> </w:t>
      </w:r>
      <w:r w:rsidR="00D73FD7" w:rsidRPr="006F0CA0">
        <w:rPr>
          <w:rFonts w:ascii="Palatino Linotype" w:hAnsi="Palatino Linotype" w:cs="Arial"/>
        </w:rPr>
        <w:t>para</w:t>
      </w:r>
      <w:r w:rsidR="00D730A4" w:rsidRPr="006F0CA0">
        <w:rPr>
          <w:rFonts w:ascii="Palatino Linotype" w:hAnsi="Palatino Linotype" w:cs="Arial"/>
        </w:rPr>
        <w:t xml:space="preserve"> </w:t>
      </w:r>
      <w:r w:rsidR="00D73FD7" w:rsidRPr="006F0CA0">
        <w:rPr>
          <w:rFonts w:ascii="Palatino Linotype" w:hAnsi="Palatino Linotype" w:cs="Arial"/>
        </w:rPr>
        <w:t>que</w:t>
      </w:r>
      <w:r w:rsidR="00D730A4" w:rsidRPr="006F0CA0">
        <w:rPr>
          <w:rFonts w:ascii="Palatino Linotype" w:hAnsi="Palatino Linotype" w:cs="Arial"/>
        </w:rPr>
        <w:t xml:space="preserve"> </w:t>
      </w:r>
      <w:r w:rsidR="0025472A" w:rsidRPr="006F0CA0">
        <w:rPr>
          <w:rFonts w:ascii="Palatino Linotype" w:hAnsi="Palatino Linotype" w:cs="Arial"/>
        </w:rPr>
        <w:t>exhibiera</w:t>
      </w:r>
      <w:r w:rsidR="00D730A4" w:rsidRPr="006F0CA0">
        <w:rPr>
          <w:rFonts w:ascii="Palatino Linotype" w:hAnsi="Palatino Linotype" w:cs="Arial"/>
        </w:rPr>
        <w:t xml:space="preserve"> </w:t>
      </w:r>
      <w:r w:rsidR="001E38B1" w:rsidRPr="006F0CA0">
        <w:rPr>
          <w:rFonts w:ascii="Palatino Linotype" w:hAnsi="Palatino Linotype" w:cs="Arial"/>
        </w:rPr>
        <w:t>el</w:t>
      </w:r>
      <w:r w:rsidR="00D730A4" w:rsidRPr="006F0CA0">
        <w:rPr>
          <w:rFonts w:ascii="Palatino Linotype" w:hAnsi="Palatino Linotype" w:cs="Arial"/>
        </w:rPr>
        <w:t xml:space="preserve"> </w:t>
      </w:r>
      <w:r w:rsidR="001B2536" w:rsidRPr="006F0CA0">
        <w:rPr>
          <w:rFonts w:ascii="Palatino Linotype" w:hAnsi="Palatino Linotype" w:cs="Arial"/>
        </w:rPr>
        <w:t>Informe</w:t>
      </w:r>
      <w:r w:rsidR="00D730A4" w:rsidRPr="006F0CA0">
        <w:rPr>
          <w:rFonts w:ascii="Palatino Linotype" w:hAnsi="Palatino Linotype" w:cs="Arial"/>
        </w:rPr>
        <w:t xml:space="preserve"> </w:t>
      </w:r>
      <w:r w:rsidR="001B2536" w:rsidRPr="006F0CA0">
        <w:rPr>
          <w:rFonts w:ascii="Palatino Linotype" w:hAnsi="Palatino Linotype" w:cs="Arial"/>
        </w:rPr>
        <w:t>Justificado</w:t>
      </w:r>
      <w:r w:rsidR="00D730A4" w:rsidRPr="006F0CA0">
        <w:rPr>
          <w:rFonts w:ascii="Palatino Linotype" w:hAnsi="Palatino Linotype" w:cs="Arial"/>
        </w:rPr>
        <w:t xml:space="preserve"> </w:t>
      </w:r>
      <w:r w:rsidR="0015612E" w:rsidRPr="006F0CA0">
        <w:rPr>
          <w:rFonts w:ascii="Palatino Linotype" w:hAnsi="Palatino Linotype" w:cs="Arial"/>
        </w:rPr>
        <w:t>correspondiente</w:t>
      </w:r>
      <w:r w:rsidRPr="006F0CA0">
        <w:rPr>
          <w:rFonts w:ascii="Palatino Linotype" w:hAnsi="Palatino Linotype" w:cs="Arial"/>
        </w:rPr>
        <w:t>.</w:t>
      </w:r>
      <w:bookmarkEnd w:id="3"/>
    </w:p>
    <w:p w:rsidR="00BC7B67" w:rsidRPr="006F0CA0" w:rsidRDefault="00BC7B67" w:rsidP="00946E0D">
      <w:pPr>
        <w:pStyle w:val="Prrafodelista"/>
        <w:numPr>
          <w:ilvl w:val="0"/>
          <w:numId w:val="5"/>
        </w:numPr>
        <w:tabs>
          <w:tab w:val="left" w:pos="567"/>
        </w:tabs>
        <w:spacing w:before="360" w:after="240" w:line="360" w:lineRule="auto"/>
        <w:ind w:left="0" w:firstLine="0"/>
        <w:jc w:val="both"/>
        <w:rPr>
          <w:rFonts w:ascii="Palatino Linotype" w:hAnsi="Palatino Linotype"/>
          <w:color w:val="000000"/>
        </w:rPr>
      </w:pPr>
      <w:bookmarkStart w:id="4" w:name="_Ref532313431"/>
      <w:r w:rsidRPr="006F0CA0">
        <w:rPr>
          <w:rFonts w:ascii="Palatino Linotype" w:hAnsi="Palatino Linotype" w:cs="Arial"/>
        </w:rPr>
        <w:t>De</w:t>
      </w:r>
      <w:r w:rsidRPr="006F0CA0">
        <w:rPr>
          <w:rFonts w:ascii="Palatino Linotype" w:hAnsi="Palatino Linotype" w:cs="Arial"/>
          <w:lang w:val="es-ES_tradnl"/>
        </w:rPr>
        <w:t xml:space="preserve"> las </w:t>
      </w:r>
      <w:r w:rsidRPr="006F0CA0">
        <w:rPr>
          <w:rFonts w:ascii="Palatino Linotype" w:hAnsi="Palatino Linotype" w:cs="Arial"/>
        </w:rPr>
        <w:t>constancias</w:t>
      </w:r>
      <w:r w:rsidRPr="006F0CA0">
        <w:rPr>
          <w:rFonts w:ascii="Palatino Linotype" w:hAnsi="Palatino Linotype" w:cs="Arial"/>
          <w:lang w:val="es-ES_tradnl"/>
        </w:rPr>
        <w:t xml:space="preserve"> que obran en el </w:t>
      </w:r>
      <w:r w:rsidRPr="006F0CA0">
        <w:rPr>
          <w:rFonts w:ascii="Palatino Linotype" w:hAnsi="Palatino Linotype" w:cs="Arial"/>
          <w:b/>
          <w:lang w:val="es-ES_tradnl"/>
        </w:rPr>
        <w:t>SAIMEX</w:t>
      </w:r>
      <w:r w:rsidRPr="006F0CA0">
        <w:rPr>
          <w:rFonts w:ascii="Palatino Linotype" w:hAnsi="Palatino Linotype" w:cs="Arial"/>
          <w:lang w:val="es-ES_tradnl"/>
        </w:rPr>
        <w:t>, se advierte que</w:t>
      </w:r>
      <w:r w:rsidRPr="006F0CA0">
        <w:rPr>
          <w:rFonts w:ascii="Palatino Linotype" w:hAnsi="Palatino Linotype" w:cs="Arial"/>
          <w:b/>
          <w:lang w:val="es-ES_tradnl"/>
        </w:rPr>
        <w:t xml:space="preserve"> </w:t>
      </w:r>
      <w:r w:rsidR="0092117E" w:rsidRPr="006F0CA0">
        <w:rPr>
          <w:rFonts w:ascii="Palatino Linotype" w:hAnsi="Palatino Linotype" w:cs="Arial"/>
          <w:b/>
        </w:rPr>
        <w:t>EL RECURRENTE</w:t>
      </w:r>
      <w:r w:rsidRPr="006F0CA0">
        <w:rPr>
          <w:rFonts w:ascii="Palatino Linotype" w:hAnsi="Palatino Linotype" w:cs="Arial"/>
          <w:b/>
        </w:rPr>
        <w:t xml:space="preserve"> </w:t>
      </w:r>
      <w:r w:rsidRPr="006F0CA0">
        <w:rPr>
          <w:rFonts w:ascii="Palatino Linotype" w:hAnsi="Palatino Linotype" w:cs="Arial"/>
        </w:rPr>
        <w:t>omitió</w:t>
      </w:r>
      <w:r w:rsidRPr="006F0CA0">
        <w:rPr>
          <w:rFonts w:ascii="Palatino Linotype" w:hAnsi="Palatino Linotype" w:cs="Arial"/>
          <w:lang w:val="es-ES_tradnl"/>
        </w:rPr>
        <w:t xml:space="preserve"> </w:t>
      </w:r>
      <w:r w:rsidRPr="006F0CA0">
        <w:rPr>
          <w:rFonts w:ascii="Palatino Linotype" w:hAnsi="Palatino Linotype"/>
        </w:rPr>
        <w:t>presentar</w:t>
      </w:r>
      <w:r w:rsidRPr="006F0CA0">
        <w:rPr>
          <w:rFonts w:ascii="Palatino Linotype" w:hAnsi="Palatino Linotype" w:cs="Arial"/>
          <w:lang w:val="es-ES_tradnl"/>
        </w:rPr>
        <w:t xml:space="preserve"> </w:t>
      </w:r>
      <w:r w:rsidRPr="006F0CA0">
        <w:rPr>
          <w:rFonts w:ascii="Palatino Linotype" w:hAnsi="Palatino Linotype" w:cs="Arial"/>
        </w:rPr>
        <w:t>manifestaciones</w:t>
      </w:r>
      <w:r w:rsidRPr="006F0CA0">
        <w:rPr>
          <w:rFonts w:ascii="Palatino Linotype" w:hAnsi="Palatino Linotype" w:cs="Arial"/>
          <w:lang w:val="es-ES_tradnl"/>
        </w:rPr>
        <w:t xml:space="preserve"> y alegatos, así como ofrecer los medios de prueb</w:t>
      </w:r>
      <w:r w:rsidR="00340173" w:rsidRPr="006F0CA0">
        <w:rPr>
          <w:rFonts w:ascii="Palatino Linotype" w:hAnsi="Palatino Linotype" w:cs="Arial"/>
          <w:lang w:val="es-ES_tradnl"/>
        </w:rPr>
        <w:t xml:space="preserve">a </w:t>
      </w:r>
      <w:r w:rsidR="00340173" w:rsidRPr="006F0CA0">
        <w:rPr>
          <w:rFonts w:ascii="Palatino Linotype" w:hAnsi="Palatino Linotype" w:cs="Arial"/>
        </w:rPr>
        <w:t>que</w:t>
      </w:r>
      <w:r w:rsidR="00340173" w:rsidRPr="006F0CA0">
        <w:rPr>
          <w:rFonts w:ascii="Palatino Linotype" w:hAnsi="Palatino Linotype" w:cs="Arial"/>
          <w:lang w:val="es-ES_tradnl"/>
        </w:rPr>
        <w:t xml:space="preserve"> a su </w:t>
      </w:r>
      <w:r w:rsidR="00340173" w:rsidRPr="006F0CA0">
        <w:rPr>
          <w:rFonts w:ascii="Palatino Linotype" w:hAnsi="Palatino Linotype" w:cs="Arial"/>
        </w:rPr>
        <w:t>derecho</w:t>
      </w:r>
      <w:r w:rsidR="00340173" w:rsidRPr="006F0CA0">
        <w:rPr>
          <w:rFonts w:ascii="Palatino Linotype" w:hAnsi="Palatino Linotype" w:cs="Arial"/>
          <w:lang w:val="es-ES_tradnl"/>
        </w:rPr>
        <w:t xml:space="preserve"> convinieran. </w:t>
      </w:r>
      <w:r w:rsidRPr="006F0CA0">
        <w:rPr>
          <w:rFonts w:ascii="Palatino Linotype" w:hAnsi="Palatino Linotype" w:cs="Arial"/>
        </w:rPr>
        <w:t>Por</w:t>
      </w:r>
      <w:r w:rsidRPr="006F0CA0">
        <w:rPr>
          <w:rFonts w:ascii="Palatino Linotype" w:hAnsi="Palatino Linotype" w:cs="Arial"/>
          <w:lang w:val="es-ES_tradnl"/>
        </w:rPr>
        <w:t xml:space="preserve"> su </w:t>
      </w:r>
      <w:r w:rsidRPr="006F0CA0">
        <w:rPr>
          <w:rFonts w:ascii="Palatino Linotype" w:hAnsi="Palatino Linotype" w:cs="Arial"/>
        </w:rPr>
        <w:t>parte</w:t>
      </w:r>
      <w:r w:rsidRPr="006F0CA0">
        <w:rPr>
          <w:rFonts w:ascii="Palatino Linotype" w:hAnsi="Palatino Linotype" w:cs="Arial"/>
          <w:lang w:val="es-ES_tradnl"/>
        </w:rPr>
        <w:t xml:space="preserve">, el </w:t>
      </w:r>
      <w:r w:rsidR="006469AF" w:rsidRPr="006F0CA0">
        <w:rPr>
          <w:rFonts w:ascii="Palatino Linotype" w:hAnsi="Palatino Linotype"/>
        </w:rPr>
        <w:t>veinti</w:t>
      </w:r>
      <w:r w:rsidR="00C1041A" w:rsidRPr="006F0CA0">
        <w:rPr>
          <w:rFonts w:ascii="Palatino Linotype" w:hAnsi="Palatino Linotype"/>
        </w:rPr>
        <w:t>séis</w:t>
      </w:r>
      <w:r w:rsidR="001827AF" w:rsidRPr="006F0CA0">
        <w:rPr>
          <w:rFonts w:ascii="Palatino Linotype" w:hAnsi="Palatino Linotype"/>
        </w:rPr>
        <w:t xml:space="preserve"> de</w:t>
      </w:r>
      <w:r w:rsidR="00204CE4" w:rsidRPr="006F0CA0">
        <w:rPr>
          <w:rFonts w:ascii="Palatino Linotype" w:hAnsi="Palatino Linotype"/>
        </w:rPr>
        <w:t xml:space="preserve"> </w:t>
      </w:r>
      <w:r w:rsidR="006469AF" w:rsidRPr="006F0CA0">
        <w:rPr>
          <w:rFonts w:ascii="Palatino Linotype" w:hAnsi="Palatino Linotype"/>
          <w:color w:val="000000"/>
        </w:rPr>
        <w:t>febrero</w:t>
      </w:r>
      <w:r w:rsidR="001827AF" w:rsidRPr="006F0CA0">
        <w:rPr>
          <w:rFonts w:ascii="Palatino Linotype" w:hAnsi="Palatino Linotype"/>
        </w:rPr>
        <w:t xml:space="preserve"> de dos mil dieci</w:t>
      </w:r>
      <w:r w:rsidR="006469AF" w:rsidRPr="006F0CA0">
        <w:rPr>
          <w:rFonts w:ascii="Palatino Linotype" w:hAnsi="Palatino Linotype"/>
        </w:rPr>
        <w:t>nueve</w:t>
      </w:r>
      <w:r w:rsidRPr="006F0CA0">
        <w:rPr>
          <w:rFonts w:ascii="Palatino Linotype" w:hAnsi="Palatino Linotype" w:cs="Arial"/>
          <w:lang w:val="es-ES_tradnl"/>
        </w:rPr>
        <w:t>,</w:t>
      </w:r>
      <w:r w:rsidRPr="006F0CA0">
        <w:rPr>
          <w:rFonts w:ascii="Palatino Linotype" w:hAnsi="Palatino Linotype" w:cs="Arial"/>
          <w:b/>
          <w:lang w:val="es-ES_tradnl"/>
        </w:rPr>
        <w:t xml:space="preserve"> EL SUJETO OBLIGADO</w:t>
      </w:r>
      <w:r w:rsidRPr="006F0CA0">
        <w:rPr>
          <w:rFonts w:ascii="Palatino Linotype" w:hAnsi="Palatino Linotype" w:cs="Arial"/>
          <w:lang w:val="es-ES_tradnl"/>
        </w:rPr>
        <w:t xml:space="preserve"> exhibió el Informe Justificado correspondiente, adjuntando </w:t>
      </w:r>
      <w:r w:rsidR="006469AF" w:rsidRPr="006F0CA0">
        <w:rPr>
          <w:rFonts w:ascii="Palatino Linotype" w:hAnsi="Palatino Linotype" w:cs="Arial"/>
          <w:lang w:val="es-ES_tradnl"/>
        </w:rPr>
        <w:t>los</w:t>
      </w:r>
      <w:r w:rsidRPr="006F0CA0">
        <w:rPr>
          <w:rFonts w:ascii="Palatino Linotype" w:hAnsi="Palatino Linotype" w:cs="Arial"/>
          <w:lang w:val="es-ES_tradnl"/>
        </w:rPr>
        <w:t xml:space="preserve"> archivo</w:t>
      </w:r>
      <w:r w:rsidR="006469AF" w:rsidRPr="006F0CA0">
        <w:rPr>
          <w:rFonts w:ascii="Palatino Linotype" w:hAnsi="Palatino Linotype" w:cs="Arial"/>
          <w:lang w:val="es-ES_tradnl"/>
        </w:rPr>
        <w:t>s</w:t>
      </w:r>
      <w:r w:rsidR="00B34493" w:rsidRPr="006F0CA0">
        <w:rPr>
          <w:rFonts w:ascii="Palatino Linotype" w:hAnsi="Palatino Linotype" w:cs="Arial"/>
          <w:lang w:val="es-ES_tradnl"/>
        </w:rPr>
        <w:t xml:space="preserve"> electrónico</w:t>
      </w:r>
      <w:r w:rsidR="006469AF" w:rsidRPr="006F0CA0">
        <w:rPr>
          <w:rFonts w:ascii="Palatino Linotype" w:hAnsi="Palatino Linotype" w:cs="Arial"/>
          <w:lang w:val="es-ES_tradnl"/>
        </w:rPr>
        <w:t>s</w:t>
      </w:r>
      <w:r w:rsidRPr="006F0CA0">
        <w:rPr>
          <w:rFonts w:ascii="Palatino Linotype" w:hAnsi="Palatino Linotype" w:cs="Arial"/>
          <w:lang w:val="es-ES_tradnl"/>
        </w:rPr>
        <w:t xml:space="preserve"> denominado</w:t>
      </w:r>
      <w:r w:rsidR="006469AF" w:rsidRPr="006F0CA0">
        <w:rPr>
          <w:rFonts w:ascii="Palatino Linotype" w:hAnsi="Palatino Linotype" w:cs="Arial"/>
          <w:lang w:val="es-ES_tradnl"/>
        </w:rPr>
        <w:t>s</w:t>
      </w:r>
      <w:r w:rsidR="00B34493" w:rsidRPr="006F0CA0">
        <w:rPr>
          <w:rFonts w:ascii="Palatino Linotype" w:hAnsi="Palatino Linotype" w:cs="Arial"/>
          <w:lang w:val="es-ES_tradnl"/>
        </w:rPr>
        <w:t xml:space="preserve"> </w:t>
      </w:r>
      <w:r w:rsidR="00946E0D" w:rsidRPr="006F0CA0">
        <w:rPr>
          <w:rFonts w:ascii="Palatino Linotype" w:hAnsi="Palatino Linotype"/>
          <w:b/>
          <w:i/>
          <w:color w:val="000000"/>
        </w:rPr>
        <w:t>Informe Justificado RR 00617-00102.pdf</w:t>
      </w:r>
      <w:r w:rsidR="006469AF" w:rsidRPr="006F0CA0">
        <w:rPr>
          <w:rFonts w:ascii="Palatino Linotype" w:hAnsi="Palatino Linotype"/>
          <w:i/>
          <w:color w:val="000000"/>
        </w:rPr>
        <w:t xml:space="preserve">, </w:t>
      </w:r>
      <w:r w:rsidRPr="006F0CA0">
        <w:rPr>
          <w:rFonts w:ascii="Palatino Linotype" w:hAnsi="Palatino Linotype"/>
          <w:color w:val="000000"/>
        </w:rPr>
        <w:t>como se aprecia a continuación:</w:t>
      </w:r>
      <w:bookmarkEnd w:id="4"/>
    </w:p>
    <w:p w:rsidR="00D43082" w:rsidRPr="006F0CA0" w:rsidRDefault="00946E0D" w:rsidP="00D43082">
      <w:pPr>
        <w:pStyle w:val="Prrafodelista"/>
        <w:ind w:left="0"/>
        <w:jc w:val="center"/>
        <w:rPr>
          <w:rFonts w:ascii="Palatino Linotype" w:hAnsi="Palatino Linotype"/>
          <w:color w:val="000000"/>
        </w:rPr>
      </w:pPr>
      <w:r w:rsidRPr="006F0CA0">
        <w:rPr>
          <w:noProof/>
          <w:lang w:eastAsia="es-MX"/>
        </w:rPr>
        <w:drawing>
          <wp:inline distT="0" distB="0" distL="0" distR="0" wp14:anchorId="04D21CAD" wp14:editId="34C44460">
            <wp:extent cx="5791835" cy="2971165"/>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91835" cy="2971165"/>
                    </a:xfrm>
                    <a:prstGeom prst="rect">
                      <a:avLst/>
                    </a:prstGeom>
                  </pic:spPr>
                </pic:pic>
              </a:graphicData>
            </a:graphic>
          </wp:inline>
        </w:drawing>
      </w:r>
    </w:p>
    <w:p w:rsidR="00946E0D" w:rsidRPr="006F0CA0" w:rsidRDefault="00946E0D" w:rsidP="00946E0D">
      <w:pPr>
        <w:pStyle w:val="Prrafodelista"/>
        <w:tabs>
          <w:tab w:val="left" w:pos="567"/>
        </w:tabs>
        <w:spacing w:before="360" w:after="240" w:line="360" w:lineRule="auto"/>
        <w:ind w:left="0"/>
        <w:jc w:val="both"/>
        <w:rPr>
          <w:rFonts w:ascii="Palatino Linotype" w:hAnsi="Palatino Linotype"/>
          <w:lang w:eastAsia="es-ES_tradnl"/>
        </w:rPr>
      </w:pPr>
      <w:r w:rsidRPr="006F0CA0">
        <w:rPr>
          <w:rFonts w:ascii="Palatino Linotype" w:hAnsi="Palatino Linotype" w:cs="Arial"/>
          <w:lang w:val="es-ES_tradnl"/>
        </w:rPr>
        <w:t>En ese sentido, esta Ponencia Resolutora determinó no poner a la vista del</w:t>
      </w:r>
      <w:r w:rsidRPr="006F0CA0">
        <w:rPr>
          <w:rFonts w:ascii="Palatino Linotype" w:hAnsi="Palatino Linotype" w:cs="Arial"/>
          <w:b/>
        </w:rPr>
        <w:t xml:space="preserve"> RECURRENTE</w:t>
      </w:r>
      <w:r w:rsidRPr="006F0CA0">
        <w:rPr>
          <w:rFonts w:ascii="Palatino Linotype" w:hAnsi="Palatino Linotype" w:cs="Arial"/>
          <w:lang w:val="es-ES_tradnl"/>
        </w:rPr>
        <w:t xml:space="preserve"> el Informe </w:t>
      </w:r>
      <w:r w:rsidRPr="006F0CA0">
        <w:rPr>
          <w:rFonts w:ascii="Palatino Linotype" w:hAnsi="Palatino Linotype" w:cs="Arial"/>
        </w:rPr>
        <w:t>Justificado</w:t>
      </w:r>
      <w:r w:rsidRPr="006F0CA0">
        <w:rPr>
          <w:rFonts w:ascii="Palatino Linotype" w:hAnsi="Palatino Linotype" w:cs="Arial"/>
          <w:lang w:val="es-ES_tradnl"/>
        </w:rPr>
        <w:t xml:space="preserve">, en virtud de que </w:t>
      </w:r>
      <w:r w:rsidRPr="006F0CA0">
        <w:rPr>
          <w:rFonts w:ascii="Palatino Linotype" w:hAnsi="Palatino Linotype" w:cs="Arial"/>
          <w:b/>
          <w:lang w:val="es-ES_tradnl"/>
        </w:rPr>
        <w:t>EL SUJETO OBLIGADO</w:t>
      </w:r>
      <w:r w:rsidRPr="006F0CA0">
        <w:rPr>
          <w:rFonts w:ascii="Palatino Linotype" w:hAnsi="Palatino Linotype" w:cs="Arial"/>
          <w:lang w:val="es-ES_tradnl"/>
        </w:rPr>
        <w:t xml:space="preserve"> no modificó el sentido de la respuesta a la solicitud de información, en términos del artículo 185, fracción III </w:t>
      </w:r>
      <w:r w:rsidRPr="006F0CA0">
        <w:rPr>
          <w:rFonts w:ascii="Palatino Linotype" w:hAnsi="Palatino Linotype"/>
          <w:lang w:eastAsia="es-ES_tradnl"/>
        </w:rPr>
        <w:t xml:space="preserve">de la Ley de Transparencia y Acceso a la Información Pública del Estado de México y Municipios, cuyo contenido se inserta a continuación: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r w:rsidR="00347F02" w:rsidRPr="006F0CA0">
        <w:rPr>
          <w:rFonts w:ascii="Palatino Linotype" w:hAnsi="Palatino Linotype"/>
          <w:lang w:eastAsia="es-ES_tradnl"/>
        </w:rPr>
        <w:t>- - - - - - - - - - - - - - - - - - - - - - - - - - - - - - - - - - - - - - - - - - - - - - - - - - - - - - - - - - - - - - - - -</w:t>
      </w:r>
    </w:p>
    <w:p w:rsidR="00946E0D" w:rsidRPr="006F0CA0" w:rsidRDefault="00946E0D" w:rsidP="00946E0D">
      <w:pPr>
        <w:pStyle w:val="Prrafodelista"/>
        <w:tabs>
          <w:tab w:val="left" w:pos="567"/>
        </w:tabs>
        <w:ind w:left="0"/>
        <w:jc w:val="center"/>
        <w:rPr>
          <w:rFonts w:ascii="Palatino Linotype" w:hAnsi="Palatino Linotype" w:cs="Arial"/>
        </w:rPr>
      </w:pPr>
      <w:r w:rsidRPr="006F0CA0">
        <w:rPr>
          <w:rFonts w:ascii="Palatino Linotype" w:hAnsi="Palatino Linotype" w:cs="Arial"/>
          <w:b/>
          <w:i/>
        </w:rPr>
        <w:t xml:space="preserve">Informe de Justificación </w:t>
      </w:r>
      <w:r w:rsidRPr="006F0CA0">
        <w:rPr>
          <w:rFonts w:ascii="Palatino Linotype" w:hAnsi="Palatino Linotype"/>
          <w:b/>
          <w:i/>
          <w:color w:val="000000"/>
        </w:rPr>
        <w:t>RR 00617-00102.pdf</w:t>
      </w:r>
    </w:p>
    <w:p w:rsidR="00946E0D" w:rsidRPr="006F0CA0" w:rsidRDefault="00946E0D" w:rsidP="00D43082">
      <w:pPr>
        <w:pStyle w:val="Prrafodelista"/>
        <w:ind w:left="0"/>
        <w:jc w:val="center"/>
        <w:rPr>
          <w:rFonts w:ascii="Palatino Linotype" w:hAnsi="Palatino Linotype"/>
          <w:color w:val="000000"/>
        </w:rPr>
      </w:pPr>
      <w:r w:rsidRPr="006F0CA0">
        <w:rPr>
          <w:noProof/>
          <w:lang w:eastAsia="es-MX"/>
        </w:rPr>
        <w:drawing>
          <wp:inline distT="0" distB="0" distL="0" distR="0" wp14:anchorId="2F262A5F" wp14:editId="298FC47E">
            <wp:extent cx="5192515" cy="7130955"/>
            <wp:effectExtent l="0" t="0" r="825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5276" cy="7148479"/>
                    </a:xfrm>
                    <a:prstGeom prst="rect">
                      <a:avLst/>
                    </a:prstGeom>
                  </pic:spPr>
                </pic:pic>
              </a:graphicData>
            </a:graphic>
          </wp:inline>
        </w:drawing>
      </w:r>
    </w:p>
    <w:p w:rsidR="00FF3111" w:rsidRPr="006F0CA0" w:rsidRDefault="00270CBB" w:rsidP="00535E9B">
      <w:pPr>
        <w:pStyle w:val="Prrafodelista"/>
        <w:numPr>
          <w:ilvl w:val="0"/>
          <w:numId w:val="5"/>
        </w:numPr>
        <w:tabs>
          <w:tab w:val="left" w:pos="567"/>
        </w:tabs>
        <w:spacing w:before="360" w:after="240" w:line="360" w:lineRule="auto"/>
        <w:ind w:left="0" w:firstLine="0"/>
        <w:jc w:val="both"/>
        <w:rPr>
          <w:rFonts w:ascii="Palatino Linotype" w:hAnsi="Palatino Linotype"/>
        </w:rPr>
      </w:pPr>
      <w:r w:rsidRPr="006F0CA0">
        <w:rPr>
          <w:rFonts w:ascii="Palatino Linotype" w:hAnsi="Palatino Linotype" w:cs="Arial"/>
        </w:rPr>
        <w:t>Una</w:t>
      </w:r>
      <w:r w:rsidR="00D730A4" w:rsidRPr="006F0CA0">
        <w:rPr>
          <w:rFonts w:ascii="Palatino Linotype" w:hAnsi="Palatino Linotype" w:cs="Arial"/>
        </w:rPr>
        <w:t xml:space="preserve"> </w:t>
      </w:r>
      <w:r w:rsidRPr="006F0CA0">
        <w:rPr>
          <w:rFonts w:ascii="Palatino Linotype" w:hAnsi="Palatino Linotype" w:cs="Arial"/>
        </w:rPr>
        <w:t>vez</w:t>
      </w:r>
      <w:r w:rsidR="00D730A4" w:rsidRPr="006F0CA0">
        <w:rPr>
          <w:rFonts w:ascii="Palatino Linotype" w:hAnsi="Palatino Linotype" w:cs="Arial"/>
        </w:rPr>
        <w:t xml:space="preserve"> </w:t>
      </w:r>
      <w:r w:rsidRPr="006F0CA0">
        <w:rPr>
          <w:rFonts w:ascii="Palatino Linotype" w:hAnsi="Palatino Linotype" w:cs="Arial"/>
        </w:rPr>
        <w:t>a</w:t>
      </w:r>
      <w:r w:rsidR="00FF3111" w:rsidRPr="006F0CA0">
        <w:rPr>
          <w:rFonts w:ascii="Palatino Linotype" w:hAnsi="Palatino Linotype" w:cs="Arial"/>
        </w:rPr>
        <w:t>nalizado</w:t>
      </w:r>
      <w:r w:rsidR="00D730A4" w:rsidRPr="006F0CA0">
        <w:rPr>
          <w:rFonts w:ascii="Palatino Linotype" w:hAnsi="Palatino Linotype" w:cs="Arial"/>
        </w:rPr>
        <w:t xml:space="preserve"> </w:t>
      </w:r>
      <w:r w:rsidR="00FF3111" w:rsidRPr="006F0CA0">
        <w:rPr>
          <w:rFonts w:ascii="Palatino Linotype" w:hAnsi="Palatino Linotype" w:cs="Arial"/>
        </w:rPr>
        <w:t>el</w:t>
      </w:r>
      <w:r w:rsidR="00D730A4" w:rsidRPr="006F0CA0">
        <w:rPr>
          <w:rFonts w:ascii="Palatino Linotype" w:hAnsi="Palatino Linotype" w:cs="Arial"/>
        </w:rPr>
        <w:t xml:space="preserve"> </w:t>
      </w:r>
      <w:r w:rsidR="00FF3111" w:rsidRPr="006F0CA0">
        <w:rPr>
          <w:rFonts w:ascii="Palatino Linotype" w:hAnsi="Palatino Linotype" w:cs="Arial"/>
        </w:rPr>
        <w:t>estado</w:t>
      </w:r>
      <w:r w:rsidR="00D730A4" w:rsidRPr="006F0CA0">
        <w:rPr>
          <w:rFonts w:ascii="Palatino Linotype" w:hAnsi="Palatino Linotype" w:cs="Arial"/>
        </w:rPr>
        <w:t xml:space="preserve"> </w:t>
      </w:r>
      <w:r w:rsidR="00FF3111" w:rsidRPr="006F0CA0">
        <w:rPr>
          <w:rFonts w:ascii="Palatino Linotype" w:hAnsi="Palatino Linotype" w:cs="Arial"/>
        </w:rPr>
        <w:t>procesal</w:t>
      </w:r>
      <w:r w:rsidR="00D730A4" w:rsidRPr="006F0CA0">
        <w:rPr>
          <w:rFonts w:ascii="Palatino Linotype" w:hAnsi="Palatino Linotype" w:cs="Arial"/>
        </w:rPr>
        <w:t xml:space="preserve"> </w:t>
      </w:r>
      <w:r w:rsidR="00FF3111" w:rsidRPr="006F0CA0">
        <w:rPr>
          <w:rFonts w:ascii="Palatino Linotype" w:hAnsi="Palatino Linotype" w:cs="Arial"/>
        </w:rPr>
        <w:t>que</w:t>
      </w:r>
      <w:r w:rsidR="00D730A4" w:rsidRPr="006F0CA0">
        <w:rPr>
          <w:rFonts w:ascii="Palatino Linotype" w:hAnsi="Palatino Linotype" w:cs="Arial"/>
        </w:rPr>
        <w:t xml:space="preserve"> </w:t>
      </w:r>
      <w:r w:rsidR="00FF3111" w:rsidRPr="006F0CA0">
        <w:rPr>
          <w:rFonts w:ascii="Palatino Linotype" w:hAnsi="Palatino Linotype" w:cs="Arial"/>
        </w:rPr>
        <w:t>guarda</w:t>
      </w:r>
      <w:r w:rsidR="00D730A4" w:rsidRPr="006F0CA0">
        <w:rPr>
          <w:rFonts w:ascii="Palatino Linotype" w:hAnsi="Palatino Linotype" w:cs="Arial"/>
        </w:rPr>
        <w:t xml:space="preserve"> </w:t>
      </w:r>
      <w:r w:rsidR="00FF3111" w:rsidRPr="006F0CA0">
        <w:rPr>
          <w:rFonts w:ascii="Palatino Linotype" w:hAnsi="Palatino Linotype" w:cs="Arial"/>
        </w:rPr>
        <w:t>el</w:t>
      </w:r>
      <w:r w:rsidR="00D730A4" w:rsidRPr="006F0CA0">
        <w:rPr>
          <w:rFonts w:ascii="Palatino Linotype" w:hAnsi="Palatino Linotype" w:cs="Arial"/>
        </w:rPr>
        <w:t xml:space="preserve"> </w:t>
      </w:r>
      <w:r w:rsidR="00FF3111" w:rsidRPr="006F0CA0">
        <w:rPr>
          <w:rFonts w:ascii="Palatino Linotype" w:hAnsi="Palatino Linotype" w:cs="Arial"/>
        </w:rPr>
        <w:t>expediente,</w:t>
      </w:r>
      <w:r w:rsidR="00D730A4" w:rsidRPr="006F0CA0">
        <w:rPr>
          <w:rFonts w:ascii="Palatino Linotype" w:hAnsi="Palatino Linotype" w:cs="Arial"/>
        </w:rPr>
        <w:t xml:space="preserve"> </w:t>
      </w:r>
      <w:r w:rsidR="00FF3111" w:rsidRPr="006F0CA0">
        <w:rPr>
          <w:rFonts w:ascii="Palatino Linotype" w:hAnsi="Palatino Linotype" w:cs="Arial"/>
        </w:rPr>
        <w:t>en</w:t>
      </w:r>
      <w:r w:rsidR="00D730A4" w:rsidRPr="006F0CA0">
        <w:rPr>
          <w:rFonts w:ascii="Palatino Linotype" w:hAnsi="Palatino Linotype" w:cs="Arial"/>
        </w:rPr>
        <w:t xml:space="preserve"> </w:t>
      </w:r>
      <w:r w:rsidR="00FF3111" w:rsidRPr="006F0CA0">
        <w:rPr>
          <w:rFonts w:ascii="Palatino Linotype" w:hAnsi="Palatino Linotype" w:cs="Arial"/>
        </w:rPr>
        <w:t>fecha</w:t>
      </w:r>
      <w:r w:rsidR="00D730A4" w:rsidRPr="006F0CA0">
        <w:rPr>
          <w:rFonts w:ascii="Palatino Linotype" w:hAnsi="Palatino Linotype" w:cs="Arial"/>
        </w:rPr>
        <w:t xml:space="preserve"> </w:t>
      </w:r>
      <w:r w:rsidR="00F150BC" w:rsidRPr="006F0CA0">
        <w:rPr>
          <w:rFonts w:ascii="Palatino Linotype" w:hAnsi="Palatino Linotype" w:cs="Arial"/>
        </w:rPr>
        <w:t>veintiocho</w:t>
      </w:r>
      <w:r w:rsidR="00E342E3" w:rsidRPr="006F0CA0">
        <w:rPr>
          <w:rFonts w:ascii="Palatino Linotype" w:hAnsi="Palatino Linotype" w:cs="Arial"/>
        </w:rPr>
        <w:t xml:space="preserve"> </w:t>
      </w:r>
      <w:r w:rsidR="00E342E3" w:rsidRPr="006F0CA0">
        <w:rPr>
          <w:rFonts w:ascii="Palatino Linotype" w:hAnsi="Palatino Linotype" w:cs="Arial"/>
          <w:lang w:val="es-ES_tradnl"/>
        </w:rPr>
        <w:t xml:space="preserve">de </w:t>
      </w:r>
      <w:r w:rsidR="00F150BC" w:rsidRPr="006F0CA0">
        <w:rPr>
          <w:rFonts w:ascii="Palatino Linotype" w:hAnsi="Palatino Linotype" w:cs="Arial"/>
          <w:lang w:val="es-ES_tradnl"/>
        </w:rPr>
        <w:t>febrero</w:t>
      </w:r>
      <w:r w:rsidR="00E342E3" w:rsidRPr="006F0CA0">
        <w:rPr>
          <w:rFonts w:ascii="Palatino Linotype" w:hAnsi="Palatino Linotype" w:cs="Arial"/>
          <w:lang w:val="es-ES_tradnl"/>
        </w:rPr>
        <w:t xml:space="preserve"> de dos mil dieciocho</w:t>
      </w:r>
      <w:r w:rsidR="00FF3111" w:rsidRPr="006F0CA0">
        <w:rPr>
          <w:rFonts w:ascii="Palatino Linotype" w:hAnsi="Palatino Linotype" w:cs="Arial"/>
        </w:rPr>
        <w:t>,</w:t>
      </w:r>
      <w:r w:rsidR="00D730A4" w:rsidRPr="006F0CA0">
        <w:rPr>
          <w:rFonts w:ascii="Palatino Linotype" w:hAnsi="Palatino Linotype" w:cs="Arial"/>
        </w:rPr>
        <w:t xml:space="preserve"> </w:t>
      </w:r>
      <w:r w:rsidR="00FF3111" w:rsidRPr="006F0CA0">
        <w:rPr>
          <w:rFonts w:ascii="Palatino Linotype" w:hAnsi="Palatino Linotype" w:cs="Arial"/>
        </w:rPr>
        <w:t>la</w:t>
      </w:r>
      <w:r w:rsidR="00D730A4" w:rsidRPr="006F0CA0">
        <w:rPr>
          <w:rFonts w:ascii="Palatino Linotype" w:hAnsi="Palatino Linotype" w:cs="Arial"/>
        </w:rPr>
        <w:t xml:space="preserve"> </w:t>
      </w:r>
      <w:r w:rsidR="00FF3111" w:rsidRPr="006F0CA0">
        <w:rPr>
          <w:rFonts w:ascii="Palatino Linotype" w:hAnsi="Palatino Linotype" w:cs="Arial"/>
        </w:rPr>
        <w:t>Comisionada</w:t>
      </w:r>
      <w:r w:rsidR="00D730A4" w:rsidRPr="006F0CA0">
        <w:rPr>
          <w:rFonts w:ascii="Palatino Linotype" w:hAnsi="Palatino Linotype" w:cs="Arial"/>
        </w:rPr>
        <w:t xml:space="preserve"> </w:t>
      </w:r>
      <w:r w:rsidR="00FF3111" w:rsidRPr="006F0CA0">
        <w:rPr>
          <w:rFonts w:ascii="Palatino Linotype" w:hAnsi="Palatino Linotype" w:cs="Arial"/>
        </w:rPr>
        <w:t>Ponente</w:t>
      </w:r>
      <w:r w:rsidR="00D730A4" w:rsidRPr="006F0CA0">
        <w:rPr>
          <w:rFonts w:ascii="Palatino Linotype" w:hAnsi="Palatino Linotype" w:cs="Arial"/>
        </w:rPr>
        <w:t xml:space="preserve"> </w:t>
      </w:r>
      <w:r w:rsidR="00FF3111" w:rsidRPr="006F0CA0">
        <w:rPr>
          <w:rFonts w:ascii="Palatino Linotype" w:hAnsi="Palatino Linotype" w:cs="Arial"/>
        </w:rPr>
        <w:t>acordó</w:t>
      </w:r>
      <w:r w:rsidR="00D730A4" w:rsidRPr="006F0CA0">
        <w:rPr>
          <w:rFonts w:ascii="Palatino Linotype" w:hAnsi="Palatino Linotype" w:cs="Arial"/>
        </w:rPr>
        <w:t xml:space="preserve"> </w:t>
      </w:r>
      <w:r w:rsidR="00FF3111" w:rsidRPr="006F0CA0">
        <w:rPr>
          <w:rFonts w:ascii="Palatino Linotype" w:hAnsi="Palatino Linotype" w:cs="Arial"/>
        </w:rPr>
        <w:t>el</w:t>
      </w:r>
      <w:r w:rsidR="00D730A4" w:rsidRPr="006F0CA0">
        <w:rPr>
          <w:rFonts w:ascii="Palatino Linotype" w:hAnsi="Palatino Linotype" w:cs="Arial"/>
        </w:rPr>
        <w:t xml:space="preserve"> </w:t>
      </w:r>
      <w:r w:rsidR="00FF3111" w:rsidRPr="006F0CA0">
        <w:rPr>
          <w:rFonts w:ascii="Palatino Linotype" w:hAnsi="Palatino Linotype" w:cs="Arial"/>
        </w:rPr>
        <w:t>cierre</w:t>
      </w:r>
      <w:r w:rsidR="00D730A4" w:rsidRPr="006F0CA0">
        <w:rPr>
          <w:rFonts w:ascii="Palatino Linotype" w:hAnsi="Palatino Linotype" w:cs="Arial"/>
        </w:rPr>
        <w:t xml:space="preserve"> </w:t>
      </w:r>
      <w:r w:rsidR="00FF3111" w:rsidRPr="006F0CA0">
        <w:rPr>
          <w:rFonts w:ascii="Palatino Linotype" w:hAnsi="Palatino Linotype" w:cs="Arial"/>
        </w:rPr>
        <w:t>de</w:t>
      </w:r>
      <w:r w:rsidR="00D730A4" w:rsidRPr="006F0CA0">
        <w:rPr>
          <w:rFonts w:ascii="Palatino Linotype" w:hAnsi="Palatino Linotype" w:cs="Arial"/>
        </w:rPr>
        <w:t xml:space="preserve"> </w:t>
      </w:r>
      <w:r w:rsidR="00FF3111" w:rsidRPr="006F0CA0">
        <w:rPr>
          <w:rFonts w:ascii="Palatino Linotype" w:hAnsi="Palatino Linotype" w:cs="Arial"/>
        </w:rPr>
        <w:t>instrucción,</w:t>
      </w:r>
      <w:r w:rsidR="00D730A4" w:rsidRPr="006F0CA0">
        <w:rPr>
          <w:rFonts w:ascii="Palatino Linotype" w:hAnsi="Palatino Linotype" w:cs="Arial"/>
        </w:rPr>
        <w:t xml:space="preserve"> </w:t>
      </w:r>
      <w:r w:rsidR="00FF3111" w:rsidRPr="006F0CA0">
        <w:rPr>
          <w:rFonts w:ascii="Palatino Linotype" w:hAnsi="Palatino Linotype" w:cs="Arial"/>
        </w:rPr>
        <w:t>así</w:t>
      </w:r>
      <w:r w:rsidR="00D730A4" w:rsidRPr="006F0CA0">
        <w:rPr>
          <w:rFonts w:ascii="Palatino Linotype" w:hAnsi="Palatino Linotype" w:cs="Arial"/>
        </w:rPr>
        <w:t xml:space="preserve"> </w:t>
      </w:r>
      <w:r w:rsidR="00FF3111" w:rsidRPr="006F0CA0">
        <w:rPr>
          <w:rFonts w:ascii="Palatino Linotype" w:hAnsi="Palatino Linotype" w:cs="Arial"/>
          <w:lang w:val="es-ES_tradnl"/>
        </w:rPr>
        <w:t>como</w:t>
      </w:r>
      <w:r w:rsidR="00D730A4" w:rsidRPr="006F0CA0">
        <w:rPr>
          <w:rFonts w:ascii="Palatino Linotype" w:hAnsi="Palatino Linotype" w:cs="Arial"/>
        </w:rPr>
        <w:t xml:space="preserve"> </w:t>
      </w:r>
      <w:r w:rsidR="00FF3111" w:rsidRPr="006F0CA0">
        <w:rPr>
          <w:rFonts w:ascii="Palatino Linotype" w:hAnsi="Palatino Linotype" w:cs="Arial"/>
        </w:rPr>
        <w:t>la</w:t>
      </w:r>
      <w:r w:rsidR="00D730A4" w:rsidRPr="006F0CA0">
        <w:rPr>
          <w:rFonts w:ascii="Palatino Linotype" w:hAnsi="Palatino Linotype" w:cs="Arial"/>
        </w:rPr>
        <w:t xml:space="preserve"> </w:t>
      </w:r>
      <w:r w:rsidR="00FF3111" w:rsidRPr="006F0CA0">
        <w:rPr>
          <w:rFonts w:ascii="Palatino Linotype" w:hAnsi="Palatino Linotype" w:cs="Arial"/>
        </w:rPr>
        <w:t>remisión</w:t>
      </w:r>
      <w:r w:rsidR="00D730A4" w:rsidRPr="006F0CA0">
        <w:rPr>
          <w:rFonts w:ascii="Palatino Linotype" w:hAnsi="Palatino Linotype" w:cs="Arial"/>
        </w:rPr>
        <w:t xml:space="preserve"> </w:t>
      </w:r>
      <w:r w:rsidR="00FF3111" w:rsidRPr="006F0CA0">
        <w:rPr>
          <w:rFonts w:ascii="Palatino Linotype" w:hAnsi="Palatino Linotype" w:cs="Arial"/>
        </w:rPr>
        <w:t>del</w:t>
      </w:r>
      <w:r w:rsidR="00D730A4" w:rsidRPr="006F0CA0">
        <w:rPr>
          <w:rFonts w:ascii="Palatino Linotype" w:hAnsi="Palatino Linotype" w:cs="Arial"/>
        </w:rPr>
        <w:t xml:space="preserve"> </w:t>
      </w:r>
      <w:r w:rsidR="00FF3111" w:rsidRPr="006F0CA0">
        <w:rPr>
          <w:rFonts w:ascii="Palatino Linotype" w:hAnsi="Palatino Linotype" w:cs="Arial"/>
        </w:rPr>
        <w:t>mismo</w:t>
      </w:r>
      <w:r w:rsidR="00D730A4" w:rsidRPr="006F0CA0">
        <w:rPr>
          <w:rFonts w:ascii="Palatino Linotype" w:hAnsi="Palatino Linotype" w:cs="Arial"/>
        </w:rPr>
        <w:t xml:space="preserve"> </w:t>
      </w:r>
      <w:r w:rsidR="00FF3111" w:rsidRPr="006F0CA0">
        <w:rPr>
          <w:rFonts w:ascii="Palatino Linotype" w:hAnsi="Palatino Linotype" w:cs="Arial"/>
        </w:rPr>
        <w:t>a</w:t>
      </w:r>
      <w:r w:rsidR="00D730A4" w:rsidRPr="006F0CA0">
        <w:rPr>
          <w:rFonts w:ascii="Palatino Linotype" w:hAnsi="Palatino Linotype" w:cs="Arial"/>
        </w:rPr>
        <w:t xml:space="preserve"> </w:t>
      </w:r>
      <w:r w:rsidR="00FF3111" w:rsidRPr="006F0CA0">
        <w:rPr>
          <w:rFonts w:ascii="Palatino Linotype" w:hAnsi="Palatino Linotype" w:cs="Arial"/>
        </w:rPr>
        <w:t>efecto</w:t>
      </w:r>
      <w:r w:rsidR="00D730A4" w:rsidRPr="006F0CA0">
        <w:rPr>
          <w:rFonts w:ascii="Palatino Linotype" w:hAnsi="Palatino Linotype" w:cs="Arial"/>
        </w:rPr>
        <w:t xml:space="preserve"> </w:t>
      </w:r>
      <w:r w:rsidR="00FF3111" w:rsidRPr="006F0CA0">
        <w:rPr>
          <w:rFonts w:ascii="Palatino Linotype" w:hAnsi="Palatino Linotype" w:cs="Arial"/>
          <w:lang w:val="es-ES_tradnl"/>
        </w:rPr>
        <w:t>de</w:t>
      </w:r>
      <w:r w:rsidR="00D730A4" w:rsidRPr="006F0CA0">
        <w:rPr>
          <w:rFonts w:ascii="Palatino Linotype" w:hAnsi="Palatino Linotype" w:cs="Arial"/>
        </w:rPr>
        <w:t xml:space="preserve"> </w:t>
      </w:r>
      <w:r w:rsidR="00FF3111" w:rsidRPr="006F0CA0">
        <w:rPr>
          <w:rFonts w:ascii="Palatino Linotype" w:hAnsi="Palatino Linotype" w:cs="Arial"/>
        </w:rPr>
        <w:t>ser</w:t>
      </w:r>
      <w:r w:rsidR="00D730A4" w:rsidRPr="006F0CA0">
        <w:rPr>
          <w:rFonts w:ascii="Palatino Linotype" w:hAnsi="Palatino Linotype" w:cs="Arial"/>
        </w:rPr>
        <w:t xml:space="preserve"> </w:t>
      </w:r>
      <w:r w:rsidR="00FF3111" w:rsidRPr="006F0CA0">
        <w:rPr>
          <w:rFonts w:ascii="Palatino Linotype" w:hAnsi="Palatino Linotype" w:cs="Arial"/>
        </w:rPr>
        <w:t>resuelto,</w:t>
      </w:r>
      <w:r w:rsidR="00D730A4" w:rsidRPr="006F0CA0">
        <w:rPr>
          <w:rFonts w:ascii="Palatino Linotype" w:hAnsi="Palatino Linotype" w:cs="Arial"/>
        </w:rPr>
        <w:t xml:space="preserve"> </w:t>
      </w:r>
      <w:r w:rsidR="00FF3111" w:rsidRPr="006F0CA0">
        <w:rPr>
          <w:rFonts w:ascii="Palatino Linotype" w:hAnsi="Palatino Linotype" w:cs="Arial"/>
        </w:rPr>
        <w:t>de</w:t>
      </w:r>
      <w:r w:rsidR="00D730A4" w:rsidRPr="006F0CA0">
        <w:rPr>
          <w:rFonts w:ascii="Palatino Linotype" w:hAnsi="Palatino Linotype" w:cs="Arial"/>
        </w:rPr>
        <w:t xml:space="preserve"> </w:t>
      </w:r>
      <w:r w:rsidR="00FF3111" w:rsidRPr="006F0CA0">
        <w:rPr>
          <w:rFonts w:ascii="Palatino Linotype" w:hAnsi="Palatino Linotype" w:cs="Arial"/>
        </w:rPr>
        <w:t>conformidad</w:t>
      </w:r>
      <w:r w:rsidR="00D730A4" w:rsidRPr="006F0CA0">
        <w:rPr>
          <w:rFonts w:ascii="Palatino Linotype" w:hAnsi="Palatino Linotype" w:cs="Arial"/>
        </w:rPr>
        <w:t xml:space="preserve"> </w:t>
      </w:r>
      <w:r w:rsidR="00FF3111" w:rsidRPr="006F0CA0">
        <w:rPr>
          <w:rFonts w:ascii="Palatino Linotype" w:hAnsi="Palatino Linotype" w:cs="Arial"/>
        </w:rPr>
        <w:t>con</w:t>
      </w:r>
      <w:r w:rsidR="00D730A4" w:rsidRPr="006F0CA0">
        <w:rPr>
          <w:rFonts w:ascii="Palatino Linotype" w:hAnsi="Palatino Linotype" w:cs="Arial"/>
        </w:rPr>
        <w:t xml:space="preserve"> </w:t>
      </w:r>
      <w:r w:rsidR="00FF3111" w:rsidRPr="006F0CA0">
        <w:rPr>
          <w:rFonts w:ascii="Palatino Linotype" w:hAnsi="Palatino Linotype" w:cs="Arial"/>
        </w:rPr>
        <w:t>lo</w:t>
      </w:r>
      <w:r w:rsidR="00D730A4" w:rsidRPr="006F0CA0">
        <w:rPr>
          <w:rFonts w:ascii="Palatino Linotype" w:hAnsi="Palatino Linotype" w:cs="Arial"/>
        </w:rPr>
        <w:t xml:space="preserve"> </w:t>
      </w:r>
      <w:r w:rsidR="00FF3111" w:rsidRPr="006F0CA0">
        <w:rPr>
          <w:rFonts w:ascii="Palatino Linotype" w:hAnsi="Palatino Linotype" w:cs="Arial"/>
        </w:rPr>
        <w:t>establecido</w:t>
      </w:r>
      <w:r w:rsidR="00D730A4" w:rsidRPr="006F0CA0">
        <w:rPr>
          <w:rFonts w:ascii="Palatino Linotype" w:hAnsi="Palatino Linotype" w:cs="Arial"/>
        </w:rPr>
        <w:t xml:space="preserve"> </w:t>
      </w:r>
      <w:r w:rsidR="00FF3111" w:rsidRPr="006F0CA0">
        <w:rPr>
          <w:rFonts w:ascii="Palatino Linotype" w:hAnsi="Palatino Linotype" w:cs="Arial"/>
        </w:rPr>
        <w:t>en</w:t>
      </w:r>
      <w:r w:rsidR="00D730A4" w:rsidRPr="006F0CA0">
        <w:rPr>
          <w:rFonts w:ascii="Palatino Linotype" w:hAnsi="Palatino Linotype" w:cs="Arial"/>
        </w:rPr>
        <w:t xml:space="preserve"> </w:t>
      </w:r>
      <w:r w:rsidR="00FF3111" w:rsidRPr="006F0CA0">
        <w:rPr>
          <w:rFonts w:ascii="Palatino Linotype" w:hAnsi="Palatino Linotype" w:cs="Arial"/>
        </w:rPr>
        <w:t>el</w:t>
      </w:r>
      <w:r w:rsidR="00D730A4" w:rsidRPr="006F0CA0">
        <w:rPr>
          <w:rFonts w:ascii="Palatino Linotype" w:hAnsi="Palatino Linotype" w:cs="Arial"/>
        </w:rPr>
        <w:t xml:space="preserve"> </w:t>
      </w:r>
      <w:r w:rsidR="00FF3111" w:rsidRPr="006F0CA0">
        <w:rPr>
          <w:rFonts w:ascii="Palatino Linotype" w:hAnsi="Palatino Linotype" w:cs="Arial"/>
        </w:rPr>
        <w:t>artículo</w:t>
      </w:r>
      <w:r w:rsidR="00D730A4" w:rsidRPr="006F0CA0">
        <w:rPr>
          <w:rFonts w:ascii="Palatino Linotype" w:hAnsi="Palatino Linotype" w:cs="Arial"/>
        </w:rPr>
        <w:t xml:space="preserve"> </w:t>
      </w:r>
      <w:r w:rsidR="00FF3111" w:rsidRPr="006F0CA0">
        <w:rPr>
          <w:rFonts w:ascii="Palatino Linotype" w:hAnsi="Palatino Linotype" w:cs="Arial"/>
        </w:rPr>
        <w:t>185</w:t>
      </w:r>
      <w:r w:rsidR="00EA1249" w:rsidRPr="006F0CA0">
        <w:rPr>
          <w:rFonts w:ascii="Palatino Linotype" w:hAnsi="Palatino Linotype" w:cs="Arial"/>
        </w:rPr>
        <w:t>,</w:t>
      </w:r>
      <w:r w:rsidR="00D730A4" w:rsidRPr="006F0CA0">
        <w:rPr>
          <w:rFonts w:ascii="Palatino Linotype" w:hAnsi="Palatino Linotype" w:cs="Arial"/>
        </w:rPr>
        <w:t xml:space="preserve"> </w:t>
      </w:r>
      <w:r w:rsidR="00FF3111" w:rsidRPr="006F0CA0">
        <w:rPr>
          <w:rFonts w:ascii="Palatino Linotype" w:hAnsi="Palatino Linotype" w:cs="Arial"/>
        </w:rPr>
        <w:t>fracciones</w:t>
      </w:r>
      <w:r w:rsidR="00D730A4" w:rsidRPr="006F0CA0">
        <w:rPr>
          <w:rFonts w:ascii="Palatino Linotype" w:hAnsi="Palatino Linotype" w:cs="Arial"/>
        </w:rPr>
        <w:t xml:space="preserve"> </w:t>
      </w:r>
      <w:r w:rsidR="00FF3111" w:rsidRPr="006F0CA0">
        <w:rPr>
          <w:rFonts w:ascii="Palatino Linotype" w:hAnsi="Palatino Linotype" w:cs="Arial"/>
        </w:rPr>
        <w:t>VI</w:t>
      </w:r>
      <w:r w:rsidR="00D730A4" w:rsidRPr="006F0CA0">
        <w:rPr>
          <w:rFonts w:ascii="Palatino Linotype" w:hAnsi="Palatino Linotype" w:cs="Arial"/>
        </w:rPr>
        <w:t xml:space="preserve"> </w:t>
      </w:r>
      <w:r w:rsidR="00FF3111" w:rsidRPr="006F0CA0">
        <w:rPr>
          <w:rFonts w:ascii="Palatino Linotype" w:hAnsi="Palatino Linotype" w:cs="Arial"/>
        </w:rPr>
        <w:t>y</w:t>
      </w:r>
      <w:r w:rsidR="00D730A4" w:rsidRPr="006F0CA0">
        <w:rPr>
          <w:rFonts w:ascii="Palatino Linotype" w:hAnsi="Palatino Linotype" w:cs="Arial"/>
        </w:rPr>
        <w:t xml:space="preserve"> </w:t>
      </w:r>
      <w:r w:rsidR="00FF3111" w:rsidRPr="006F0CA0">
        <w:rPr>
          <w:rFonts w:ascii="Palatino Linotype" w:hAnsi="Palatino Linotype" w:cs="Arial"/>
        </w:rPr>
        <w:t>VIII</w:t>
      </w:r>
      <w:r w:rsidR="00EA1249" w:rsidRPr="006F0CA0">
        <w:rPr>
          <w:rFonts w:ascii="Palatino Linotype" w:hAnsi="Palatino Linotype" w:cs="Arial"/>
        </w:rPr>
        <w:t>,</w:t>
      </w:r>
      <w:r w:rsidR="00D730A4" w:rsidRPr="006F0CA0">
        <w:rPr>
          <w:rFonts w:ascii="Palatino Linotype" w:hAnsi="Palatino Linotype" w:cs="Arial"/>
        </w:rPr>
        <w:t xml:space="preserve"> </w:t>
      </w:r>
      <w:r w:rsidR="00FF3111" w:rsidRPr="006F0CA0">
        <w:rPr>
          <w:rFonts w:ascii="Palatino Linotype" w:hAnsi="Palatino Linotype" w:cs="Arial"/>
        </w:rPr>
        <w:t>de</w:t>
      </w:r>
      <w:r w:rsidR="00D730A4" w:rsidRPr="006F0CA0">
        <w:rPr>
          <w:rFonts w:ascii="Palatino Linotype" w:hAnsi="Palatino Linotype" w:cs="Arial"/>
        </w:rPr>
        <w:t xml:space="preserve"> </w:t>
      </w:r>
      <w:r w:rsidR="00FF3111" w:rsidRPr="006F0CA0">
        <w:rPr>
          <w:rFonts w:ascii="Palatino Linotype" w:hAnsi="Palatino Linotype" w:cs="Arial"/>
        </w:rPr>
        <w:t>la</w:t>
      </w:r>
      <w:r w:rsidR="00D730A4" w:rsidRPr="006F0CA0">
        <w:rPr>
          <w:rFonts w:ascii="Palatino Linotype" w:hAnsi="Palatino Linotype" w:cs="Arial"/>
        </w:rPr>
        <w:t xml:space="preserve"> </w:t>
      </w:r>
      <w:r w:rsidR="00FF3111" w:rsidRPr="006F0CA0">
        <w:rPr>
          <w:rFonts w:ascii="Palatino Linotype" w:hAnsi="Palatino Linotype" w:cs="Arial"/>
        </w:rPr>
        <w:t>Ley</w:t>
      </w:r>
      <w:r w:rsidR="00D730A4" w:rsidRPr="006F0CA0">
        <w:rPr>
          <w:rFonts w:ascii="Palatino Linotype" w:hAnsi="Palatino Linotype" w:cs="Arial"/>
        </w:rPr>
        <w:t xml:space="preserve"> </w:t>
      </w:r>
      <w:r w:rsidR="00FF3111" w:rsidRPr="006F0CA0">
        <w:rPr>
          <w:rFonts w:ascii="Palatino Linotype" w:hAnsi="Palatino Linotype" w:cs="Arial"/>
        </w:rPr>
        <w:t>de</w:t>
      </w:r>
      <w:r w:rsidR="00D730A4" w:rsidRPr="006F0CA0">
        <w:rPr>
          <w:rFonts w:ascii="Palatino Linotype" w:hAnsi="Palatino Linotype" w:cs="Arial"/>
        </w:rPr>
        <w:t xml:space="preserve"> </w:t>
      </w:r>
      <w:r w:rsidR="00FF3111" w:rsidRPr="006F0CA0">
        <w:rPr>
          <w:rFonts w:ascii="Palatino Linotype" w:hAnsi="Palatino Linotype" w:cs="Arial"/>
        </w:rPr>
        <w:t>Transparencia</w:t>
      </w:r>
      <w:r w:rsidR="00D730A4" w:rsidRPr="006F0CA0">
        <w:rPr>
          <w:rFonts w:ascii="Palatino Linotype" w:hAnsi="Palatino Linotype" w:cs="Arial"/>
        </w:rPr>
        <w:t xml:space="preserve"> </w:t>
      </w:r>
      <w:r w:rsidR="00FF3111" w:rsidRPr="006F0CA0">
        <w:rPr>
          <w:rFonts w:ascii="Palatino Linotype" w:hAnsi="Palatino Linotype" w:cs="Arial"/>
        </w:rPr>
        <w:t>y</w:t>
      </w:r>
      <w:r w:rsidR="00D730A4" w:rsidRPr="006F0CA0">
        <w:rPr>
          <w:rFonts w:ascii="Palatino Linotype" w:hAnsi="Palatino Linotype" w:cs="Arial"/>
        </w:rPr>
        <w:t xml:space="preserve"> </w:t>
      </w:r>
      <w:r w:rsidR="00FF3111" w:rsidRPr="006F0CA0">
        <w:rPr>
          <w:rFonts w:ascii="Palatino Linotype" w:hAnsi="Palatino Linotype" w:cs="Arial"/>
        </w:rPr>
        <w:t>Acceso</w:t>
      </w:r>
      <w:r w:rsidR="00D730A4" w:rsidRPr="006F0CA0">
        <w:rPr>
          <w:rFonts w:ascii="Palatino Linotype" w:hAnsi="Palatino Linotype" w:cs="Arial"/>
        </w:rPr>
        <w:t xml:space="preserve"> </w:t>
      </w:r>
      <w:r w:rsidR="00FF3111" w:rsidRPr="006F0CA0">
        <w:rPr>
          <w:rFonts w:ascii="Palatino Linotype" w:hAnsi="Palatino Linotype" w:cs="Arial"/>
        </w:rPr>
        <w:t>a</w:t>
      </w:r>
      <w:r w:rsidR="00D730A4" w:rsidRPr="006F0CA0">
        <w:rPr>
          <w:rFonts w:ascii="Palatino Linotype" w:hAnsi="Palatino Linotype" w:cs="Arial"/>
        </w:rPr>
        <w:t xml:space="preserve"> </w:t>
      </w:r>
      <w:r w:rsidR="00FF3111" w:rsidRPr="006F0CA0">
        <w:rPr>
          <w:rFonts w:ascii="Palatino Linotype" w:hAnsi="Palatino Linotype" w:cs="Arial"/>
        </w:rPr>
        <w:t>la</w:t>
      </w:r>
      <w:r w:rsidR="00D730A4" w:rsidRPr="006F0CA0">
        <w:rPr>
          <w:rFonts w:ascii="Palatino Linotype" w:hAnsi="Palatino Linotype" w:cs="Arial"/>
        </w:rPr>
        <w:t xml:space="preserve"> </w:t>
      </w:r>
      <w:r w:rsidR="00FF3111" w:rsidRPr="006F0CA0">
        <w:rPr>
          <w:rFonts w:ascii="Palatino Linotype" w:hAnsi="Palatino Linotype" w:cs="Arial"/>
        </w:rPr>
        <w:t>Información</w:t>
      </w:r>
      <w:r w:rsidR="00D730A4" w:rsidRPr="006F0CA0">
        <w:rPr>
          <w:rFonts w:ascii="Palatino Linotype" w:hAnsi="Palatino Linotype" w:cs="Arial"/>
        </w:rPr>
        <w:t xml:space="preserve"> </w:t>
      </w:r>
      <w:r w:rsidR="00FF3111" w:rsidRPr="006F0CA0">
        <w:rPr>
          <w:rFonts w:ascii="Palatino Linotype" w:hAnsi="Palatino Linotype" w:cs="Arial"/>
        </w:rPr>
        <w:t>Pública</w:t>
      </w:r>
      <w:r w:rsidR="00D730A4" w:rsidRPr="006F0CA0">
        <w:rPr>
          <w:rFonts w:ascii="Palatino Linotype" w:hAnsi="Palatino Linotype" w:cs="Arial"/>
        </w:rPr>
        <w:t xml:space="preserve"> </w:t>
      </w:r>
      <w:r w:rsidR="00FF3111" w:rsidRPr="006F0CA0">
        <w:rPr>
          <w:rFonts w:ascii="Palatino Linotype" w:hAnsi="Palatino Linotype" w:cs="Arial"/>
        </w:rPr>
        <w:t>del</w:t>
      </w:r>
      <w:r w:rsidR="00D730A4" w:rsidRPr="006F0CA0">
        <w:rPr>
          <w:rFonts w:ascii="Palatino Linotype" w:hAnsi="Palatino Linotype" w:cs="Arial"/>
        </w:rPr>
        <w:t xml:space="preserve"> </w:t>
      </w:r>
      <w:r w:rsidR="00FF3111" w:rsidRPr="006F0CA0">
        <w:rPr>
          <w:rFonts w:ascii="Palatino Linotype" w:hAnsi="Palatino Linotype" w:cs="Arial"/>
        </w:rPr>
        <w:t>Estado</w:t>
      </w:r>
      <w:r w:rsidR="00D730A4" w:rsidRPr="006F0CA0">
        <w:rPr>
          <w:rFonts w:ascii="Palatino Linotype" w:hAnsi="Palatino Linotype" w:cs="Arial"/>
        </w:rPr>
        <w:t xml:space="preserve"> </w:t>
      </w:r>
      <w:r w:rsidR="00FF3111" w:rsidRPr="006F0CA0">
        <w:rPr>
          <w:rFonts w:ascii="Palatino Linotype" w:hAnsi="Palatino Linotype" w:cs="Arial"/>
        </w:rPr>
        <w:t>de</w:t>
      </w:r>
      <w:r w:rsidR="00D730A4" w:rsidRPr="006F0CA0">
        <w:rPr>
          <w:rFonts w:ascii="Palatino Linotype" w:hAnsi="Palatino Linotype" w:cs="Arial"/>
        </w:rPr>
        <w:t xml:space="preserve"> </w:t>
      </w:r>
      <w:r w:rsidR="00FF3111" w:rsidRPr="006F0CA0">
        <w:rPr>
          <w:rFonts w:ascii="Palatino Linotype" w:hAnsi="Palatino Linotype" w:cs="Arial"/>
        </w:rPr>
        <w:t>México</w:t>
      </w:r>
      <w:r w:rsidR="00D730A4" w:rsidRPr="006F0CA0">
        <w:rPr>
          <w:rFonts w:ascii="Palatino Linotype" w:hAnsi="Palatino Linotype" w:cs="Arial"/>
        </w:rPr>
        <w:t xml:space="preserve"> </w:t>
      </w:r>
      <w:r w:rsidR="00FF3111" w:rsidRPr="006F0CA0">
        <w:rPr>
          <w:rFonts w:ascii="Palatino Linotype" w:hAnsi="Palatino Linotype" w:cs="Arial"/>
        </w:rPr>
        <w:t>y</w:t>
      </w:r>
      <w:r w:rsidR="00D730A4" w:rsidRPr="006F0CA0">
        <w:rPr>
          <w:rFonts w:ascii="Palatino Linotype" w:hAnsi="Palatino Linotype" w:cs="Arial"/>
        </w:rPr>
        <w:t xml:space="preserve"> </w:t>
      </w:r>
      <w:r w:rsidR="00FF3111" w:rsidRPr="006F0CA0">
        <w:rPr>
          <w:rFonts w:ascii="Palatino Linotype" w:hAnsi="Palatino Linotype" w:cs="Arial"/>
        </w:rPr>
        <w:t>Municipios.</w:t>
      </w:r>
    </w:p>
    <w:p w:rsidR="00B97822" w:rsidRPr="006F0CA0" w:rsidRDefault="00B97822" w:rsidP="00B40229">
      <w:pPr>
        <w:pStyle w:val="Prrafodelista"/>
        <w:numPr>
          <w:ilvl w:val="0"/>
          <w:numId w:val="5"/>
        </w:numPr>
        <w:tabs>
          <w:tab w:val="left" w:pos="567"/>
        </w:tabs>
        <w:spacing w:before="360" w:after="360" w:line="360" w:lineRule="auto"/>
        <w:ind w:left="0" w:firstLine="0"/>
        <w:jc w:val="both"/>
        <w:rPr>
          <w:rFonts w:ascii="Palatino Linotype" w:hAnsi="Palatino Linotype"/>
        </w:rPr>
      </w:pPr>
      <w:r w:rsidRPr="006F0CA0">
        <w:rPr>
          <w:rFonts w:ascii="Palatino Linotype" w:hAnsi="Palatino Linotype" w:cs="Arial"/>
        </w:rPr>
        <w:t xml:space="preserve">En </w:t>
      </w:r>
      <w:r w:rsidRPr="006F0CA0">
        <w:rPr>
          <w:rFonts w:ascii="Palatino Linotype" w:hAnsi="Palatino Linotype" w:cs="Arial"/>
          <w:color w:val="000000" w:themeColor="text1"/>
        </w:rPr>
        <w:t xml:space="preserve">fecha </w:t>
      </w:r>
      <w:r w:rsidR="00F150BC" w:rsidRPr="006F0CA0">
        <w:rPr>
          <w:rFonts w:ascii="Palatino Linotype" w:hAnsi="Palatino Linotype" w:cs="Arial"/>
        </w:rPr>
        <w:t>dos</w:t>
      </w:r>
      <w:r w:rsidRPr="006F0CA0">
        <w:rPr>
          <w:rFonts w:ascii="Palatino Linotype" w:hAnsi="Palatino Linotype" w:cs="Arial"/>
          <w:color w:val="000000" w:themeColor="text1"/>
        </w:rPr>
        <w:t xml:space="preserve"> de </w:t>
      </w:r>
      <w:r w:rsidR="00F150BC" w:rsidRPr="006F0CA0">
        <w:rPr>
          <w:rFonts w:ascii="Palatino Linotype" w:hAnsi="Palatino Linotype" w:cs="Arial"/>
          <w:color w:val="000000" w:themeColor="text1"/>
        </w:rPr>
        <w:t>abril</w:t>
      </w:r>
      <w:r w:rsidRPr="006F0CA0">
        <w:rPr>
          <w:rFonts w:ascii="Palatino Linotype" w:hAnsi="Palatino Linotype" w:cs="Arial"/>
          <w:color w:val="000000" w:themeColor="text1"/>
        </w:rPr>
        <w:t xml:space="preserve"> de dos mil dieci</w:t>
      </w:r>
      <w:r w:rsidR="00535E9B" w:rsidRPr="006F0CA0">
        <w:rPr>
          <w:rFonts w:ascii="Palatino Linotype" w:hAnsi="Palatino Linotype" w:cs="Arial"/>
          <w:color w:val="000000" w:themeColor="text1"/>
        </w:rPr>
        <w:t>nueve</w:t>
      </w:r>
      <w:r w:rsidRPr="006F0CA0">
        <w:rPr>
          <w:rFonts w:ascii="Palatino Linotype" w:hAnsi="Palatino Linotype" w:cs="Arial"/>
          <w:color w:val="000000" w:themeColor="text1"/>
        </w:rPr>
        <w:t xml:space="preserve">, la Comisionada Ponente acordó </w:t>
      </w:r>
      <w:r w:rsidRPr="006F0CA0">
        <w:rPr>
          <w:rFonts w:ascii="Palatino Linotype" w:hAnsi="Palatino Linotype"/>
          <w:color w:val="000000" w:themeColor="text1"/>
        </w:rPr>
        <w:t>ampliar</w:t>
      </w:r>
      <w:r w:rsidRPr="006F0CA0">
        <w:rPr>
          <w:rFonts w:ascii="Palatino Linotype" w:hAnsi="Palatino Linotype" w:cs="Arial"/>
          <w:color w:val="000000" w:themeColor="text1"/>
        </w:rPr>
        <w:t xml:space="preserve"> el plazo para resolver el recurso de revisión de mérito, por un periodo de hasta quince días hábiles</w:t>
      </w:r>
      <w:r w:rsidRPr="006F0CA0">
        <w:rPr>
          <w:rFonts w:ascii="Palatino Linotype" w:hAnsi="Palatino Linotype" w:cs="Arial"/>
        </w:rPr>
        <w:t>, de conformidad con el artículo 181</w:t>
      </w:r>
      <w:r w:rsidR="00EA1249" w:rsidRPr="006F0CA0">
        <w:rPr>
          <w:rFonts w:ascii="Palatino Linotype" w:hAnsi="Palatino Linotype" w:cs="Arial"/>
        </w:rPr>
        <w:t>,</w:t>
      </w:r>
      <w:r w:rsidRPr="006F0CA0">
        <w:rPr>
          <w:rFonts w:ascii="Palatino Linotype" w:hAnsi="Palatino Linotype" w:cs="Arial"/>
        </w:rPr>
        <w:t xml:space="preserve"> tercer párrafo</w:t>
      </w:r>
      <w:r w:rsidR="00EA1249" w:rsidRPr="006F0CA0">
        <w:rPr>
          <w:rFonts w:ascii="Palatino Linotype" w:hAnsi="Palatino Linotype" w:cs="Arial"/>
        </w:rPr>
        <w:t>,</w:t>
      </w:r>
      <w:r w:rsidRPr="006F0CA0">
        <w:rPr>
          <w:rFonts w:ascii="Palatino Linotype" w:hAnsi="Palatino Linotype" w:cs="Arial"/>
        </w:rPr>
        <w:t xml:space="preserve"> de la Ley de Transparencia y Acceso a la </w:t>
      </w:r>
      <w:r w:rsidRPr="006F0CA0">
        <w:rPr>
          <w:rFonts w:ascii="Palatino Linotype" w:hAnsi="Palatino Linotype"/>
        </w:rPr>
        <w:t>Información</w:t>
      </w:r>
      <w:r w:rsidRPr="006F0CA0">
        <w:rPr>
          <w:rFonts w:ascii="Palatino Linotype" w:hAnsi="Palatino Linotype" w:cs="Arial"/>
        </w:rPr>
        <w:t xml:space="preserve"> Pública del Estado de México y Municipios.</w:t>
      </w:r>
    </w:p>
    <w:p w:rsidR="004B4CB8" w:rsidRPr="006F0CA0" w:rsidRDefault="004B4CB8" w:rsidP="00B40229">
      <w:pPr>
        <w:spacing w:before="360" w:after="360" w:line="360" w:lineRule="auto"/>
        <w:jc w:val="center"/>
        <w:rPr>
          <w:rFonts w:ascii="Palatino Linotype" w:hAnsi="Palatino Linotype"/>
          <w:b/>
          <w:bCs/>
          <w:spacing w:val="40"/>
          <w:sz w:val="28"/>
        </w:rPr>
      </w:pPr>
      <w:r w:rsidRPr="006F0CA0">
        <w:rPr>
          <w:rFonts w:ascii="Palatino Linotype" w:hAnsi="Palatino Linotype"/>
          <w:b/>
          <w:bCs/>
          <w:spacing w:val="40"/>
          <w:sz w:val="28"/>
        </w:rPr>
        <w:t>CONSIDERANDO</w:t>
      </w:r>
    </w:p>
    <w:p w:rsidR="00AB4B9D" w:rsidRPr="006F0CA0" w:rsidRDefault="00AB4B9D" w:rsidP="007B5BB9">
      <w:pPr>
        <w:pStyle w:val="Prrafodelista"/>
        <w:widowControl w:val="0"/>
        <w:numPr>
          <w:ilvl w:val="0"/>
          <w:numId w:val="1"/>
        </w:numPr>
        <w:tabs>
          <w:tab w:val="left" w:pos="1701"/>
          <w:tab w:val="left" w:pos="1843"/>
        </w:tabs>
        <w:autoSpaceDE w:val="0"/>
        <w:autoSpaceDN w:val="0"/>
        <w:adjustRightInd w:val="0"/>
        <w:spacing w:before="240" w:after="240" w:line="360" w:lineRule="auto"/>
        <w:ind w:left="0" w:firstLine="0"/>
        <w:jc w:val="both"/>
        <w:rPr>
          <w:rFonts w:ascii="Palatino Linotype" w:hAnsi="Palatino Linotype" w:cs="Arial"/>
        </w:rPr>
      </w:pPr>
      <w:r w:rsidRPr="006F0CA0">
        <w:rPr>
          <w:rFonts w:ascii="Palatino Linotype" w:hAnsi="Palatino Linotype"/>
          <w:b/>
        </w:rPr>
        <w:t>Competencia</w:t>
      </w:r>
      <w:r w:rsidRPr="006F0CA0">
        <w:rPr>
          <w:rFonts w:ascii="Palatino Linotype" w:hAnsi="Palatino Linotype"/>
        </w:rPr>
        <w:t>.</w:t>
      </w:r>
      <w:r w:rsidR="00D730A4" w:rsidRPr="006F0CA0">
        <w:rPr>
          <w:rFonts w:ascii="Palatino Linotype" w:hAnsi="Palatino Linotype"/>
          <w:b/>
        </w:rPr>
        <w:t xml:space="preserve"> </w:t>
      </w:r>
      <w:r w:rsidR="00B97822" w:rsidRPr="006F0CA0">
        <w:rPr>
          <w:rFonts w:ascii="Palatino Linotype" w:hAnsi="Palatino Linotype"/>
        </w:rPr>
        <w:t>Este Instituto de Transparencia, Acceso a la Información Pública y Protección de Datos Personales del Estado de México y Municipios, es competente para conocer y resolver el presente recurso, conforme a lo dispuesto en el artículo 6, Apartado A, de la Constitución Política de los Estados Unidos Mexicanos; el artículo 5, párrafos vigésimo, vigésimo primero y vigésimo segundo, fracciones IV y V, de la Constitución Política del Estado Libre y Soberano de México; los artículos 2, fracción II, 13, 29, 36, fracciones I y II, 176, 178, 179, 181, párrafo tercero y 185, de la Ley de Transparencia y Acceso a la Información Pública del Estado de México y Municipios, y los artículos 9, fracciones I y XXIV y 11, del Reglamento Interior del Instituto de Transparencia, Acceso a la Información Pública y Protección de Datos Personales del Estado de México y Municipios</w:t>
      </w:r>
      <w:r w:rsidR="00B97822" w:rsidRPr="006F0CA0">
        <w:rPr>
          <w:rFonts w:ascii="Palatino Linotype" w:hAnsi="Palatino Linotype" w:cs="Arial"/>
        </w:rPr>
        <w:t>.</w:t>
      </w:r>
    </w:p>
    <w:p w:rsidR="0034196C" w:rsidRPr="006F0CA0" w:rsidRDefault="0034196C" w:rsidP="007B5BB9">
      <w:pPr>
        <w:pStyle w:val="Prrafodelista"/>
        <w:widowControl w:val="0"/>
        <w:numPr>
          <w:ilvl w:val="0"/>
          <w:numId w:val="1"/>
        </w:numPr>
        <w:tabs>
          <w:tab w:val="left" w:pos="1701"/>
          <w:tab w:val="left" w:pos="1843"/>
        </w:tabs>
        <w:autoSpaceDE w:val="0"/>
        <w:autoSpaceDN w:val="0"/>
        <w:adjustRightInd w:val="0"/>
        <w:spacing w:before="240" w:after="240" w:line="360" w:lineRule="auto"/>
        <w:ind w:left="0" w:firstLine="0"/>
        <w:jc w:val="both"/>
        <w:rPr>
          <w:rFonts w:ascii="Palatino Linotype" w:hAnsi="Palatino Linotype" w:cs="Arial"/>
          <w:lang w:val="es-ES_tradnl"/>
        </w:rPr>
      </w:pPr>
      <w:r w:rsidRPr="006F0CA0">
        <w:rPr>
          <w:rFonts w:ascii="Palatino Linotype" w:hAnsi="Palatino Linotype" w:cs="Arial"/>
          <w:b/>
        </w:rPr>
        <w:t>Interés.</w:t>
      </w:r>
      <w:r w:rsidR="00D730A4" w:rsidRPr="006F0CA0">
        <w:rPr>
          <w:rFonts w:ascii="Palatino Linotype" w:hAnsi="Palatino Linotype" w:cs="Arial"/>
        </w:rPr>
        <w:t xml:space="preserve"> </w:t>
      </w:r>
      <w:r w:rsidRPr="006F0CA0">
        <w:rPr>
          <w:rFonts w:ascii="Palatino Linotype" w:hAnsi="Palatino Linotype" w:cs="Arial"/>
        </w:rPr>
        <w:t>El</w:t>
      </w:r>
      <w:r w:rsidR="00D730A4" w:rsidRPr="006F0CA0">
        <w:rPr>
          <w:rFonts w:ascii="Palatino Linotype" w:hAnsi="Palatino Linotype" w:cs="Arial"/>
        </w:rPr>
        <w:t xml:space="preserve"> </w:t>
      </w:r>
      <w:r w:rsidRPr="006F0CA0">
        <w:rPr>
          <w:rFonts w:ascii="Palatino Linotype" w:hAnsi="Palatino Linotype" w:cs="Arial"/>
        </w:rPr>
        <w:t>recurso</w:t>
      </w:r>
      <w:r w:rsidR="00D730A4" w:rsidRPr="006F0CA0">
        <w:rPr>
          <w:rFonts w:ascii="Palatino Linotype" w:hAnsi="Palatino Linotype" w:cs="Arial"/>
        </w:rPr>
        <w:t xml:space="preserve"> </w:t>
      </w:r>
      <w:r w:rsidRPr="006F0CA0">
        <w:rPr>
          <w:rFonts w:ascii="Palatino Linotype" w:hAnsi="Palatino Linotype" w:cs="Arial"/>
        </w:rPr>
        <w:t>de</w:t>
      </w:r>
      <w:r w:rsidR="00D730A4" w:rsidRPr="006F0CA0">
        <w:rPr>
          <w:rFonts w:ascii="Palatino Linotype" w:hAnsi="Palatino Linotype" w:cs="Arial"/>
        </w:rPr>
        <w:t xml:space="preserve"> </w:t>
      </w:r>
      <w:r w:rsidRPr="006F0CA0">
        <w:rPr>
          <w:rFonts w:ascii="Palatino Linotype" w:hAnsi="Palatino Linotype" w:cs="Arial"/>
        </w:rPr>
        <w:t>revisión</w:t>
      </w:r>
      <w:r w:rsidR="00D730A4" w:rsidRPr="006F0CA0">
        <w:rPr>
          <w:rFonts w:ascii="Palatino Linotype" w:hAnsi="Palatino Linotype" w:cs="Arial"/>
        </w:rPr>
        <w:t xml:space="preserve"> </w:t>
      </w:r>
      <w:r w:rsidRPr="006F0CA0">
        <w:rPr>
          <w:rFonts w:ascii="Palatino Linotype" w:hAnsi="Palatino Linotype" w:cs="Arial"/>
        </w:rPr>
        <w:t>fue</w:t>
      </w:r>
      <w:r w:rsidR="00D730A4" w:rsidRPr="006F0CA0">
        <w:rPr>
          <w:rFonts w:ascii="Palatino Linotype" w:hAnsi="Palatino Linotype" w:cs="Arial"/>
        </w:rPr>
        <w:t xml:space="preserve"> </w:t>
      </w:r>
      <w:r w:rsidRPr="006F0CA0">
        <w:rPr>
          <w:rFonts w:ascii="Palatino Linotype" w:hAnsi="Palatino Linotype"/>
        </w:rPr>
        <w:t>interpuesto</w:t>
      </w:r>
      <w:r w:rsidR="00D730A4" w:rsidRPr="006F0CA0">
        <w:rPr>
          <w:rFonts w:ascii="Palatino Linotype" w:hAnsi="Palatino Linotype" w:cs="Arial"/>
        </w:rPr>
        <w:t xml:space="preserve"> </w:t>
      </w:r>
      <w:r w:rsidRPr="006F0CA0">
        <w:rPr>
          <w:rFonts w:ascii="Palatino Linotype" w:hAnsi="Palatino Linotype" w:cs="Arial"/>
        </w:rPr>
        <w:t>por</w:t>
      </w:r>
      <w:r w:rsidR="00D730A4" w:rsidRPr="006F0CA0">
        <w:rPr>
          <w:rFonts w:ascii="Palatino Linotype" w:hAnsi="Palatino Linotype" w:cs="Arial"/>
        </w:rPr>
        <w:t xml:space="preserve"> </w:t>
      </w:r>
      <w:r w:rsidRPr="006F0CA0">
        <w:rPr>
          <w:rFonts w:ascii="Palatino Linotype" w:hAnsi="Palatino Linotype" w:cs="Arial"/>
        </w:rPr>
        <w:t>parte</w:t>
      </w:r>
      <w:r w:rsidR="00D730A4" w:rsidRPr="006F0CA0">
        <w:rPr>
          <w:rFonts w:ascii="Palatino Linotype" w:hAnsi="Palatino Linotype" w:cs="Arial"/>
        </w:rPr>
        <w:t xml:space="preserve"> </w:t>
      </w:r>
      <w:r w:rsidRPr="006F0CA0">
        <w:rPr>
          <w:rFonts w:ascii="Palatino Linotype" w:hAnsi="Palatino Linotype" w:cs="Arial"/>
        </w:rPr>
        <w:t>legítima</w:t>
      </w:r>
      <w:r w:rsidR="00D730A4" w:rsidRPr="006F0CA0">
        <w:rPr>
          <w:rFonts w:ascii="Palatino Linotype" w:hAnsi="Palatino Linotype" w:cs="Arial"/>
        </w:rPr>
        <w:t xml:space="preserve"> </w:t>
      </w:r>
      <w:r w:rsidRPr="006F0CA0">
        <w:rPr>
          <w:rFonts w:ascii="Palatino Linotype" w:hAnsi="Palatino Linotype" w:cs="Arial"/>
        </w:rPr>
        <w:t>en</w:t>
      </w:r>
      <w:r w:rsidR="00D730A4" w:rsidRPr="006F0CA0">
        <w:rPr>
          <w:rFonts w:ascii="Palatino Linotype" w:hAnsi="Palatino Linotype" w:cs="Arial"/>
        </w:rPr>
        <w:t xml:space="preserve"> </w:t>
      </w:r>
      <w:r w:rsidRPr="006F0CA0">
        <w:rPr>
          <w:rFonts w:ascii="Palatino Linotype" w:hAnsi="Palatino Linotype" w:cs="Arial"/>
        </w:rPr>
        <w:t>atención</w:t>
      </w:r>
      <w:r w:rsidR="00D730A4" w:rsidRPr="006F0CA0">
        <w:rPr>
          <w:rFonts w:ascii="Palatino Linotype" w:hAnsi="Palatino Linotype" w:cs="Arial"/>
        </w:rPr>
        <w:t xml:space="preserve"> </w:t>
      </w:r>
      <w:r w:rsidRPr="006F0CA0">
        <w:rPr>
          <w:rFonts w:ascii="Palatino Linotype" w:hAnsi="Palatino Linotype" w:cs="Arial"/>
        </w:rPr>
        <w:t>a</w:t>
      </w:r>
      <w:r w:rsidR="00D730A4" w:rsidRPr="006F0CA0">
        <w:rPr>
          <w:rFonts w:ascii="Palatino Linotype" w:hAnsi="Palatino Linotype" w:cs="Arial"/>
        </w:rPr>
        <w:t xml:space="preserve"> </w:t>
      </w:r>
      <w:r w:rsidRPr="006F0CA0">
        <w:rPr>
          <w:rFonts w:ascii="Palatino Linotype" w:hAnsi="Palatino Linotype" w:cs="Arial"/>
        </w:rPr>
        <w:t>que</w:t>
      </w:r>
      <w:r w:rsidR="00D730A4" w:rsidRPr="006F0CA0">
        <w:rPr>
          <w:rFonts w:ascii="Palatino Linotype" w:hAnsi="Palatino Linotype" w:cs="Arial"/>
        </w:rPr>
        <w:t xml:space="preserve"> </w:t>
      </w:r>
      <w:r w:rsidRPr="006F0CA0">
        <w:rPr>
          <w:rFonts w:ascii="Palatino Linotype" w:hAnsi="Palatino Linotype" w:cs="Arial"/>
        </w:rPr>
        <w:t>fue</w:t>
      </w:r>
      <w:r w:rsidR="00D730A4" w:rsidRPr="006F0CA0">
        <w:rPr>
          <w:rFonts w:ascii="Palatino Linotype" w:hAnsi="Palatino Linotype" w:cs="Arial"/>
        </w:rPr>
        <w:t xml:space="preserve"> </w:t>
      </w:r>
      <w:r w:rsidRPr="006F0CA0">
        <w:rPr>
          <w:rFonts w:ascii="Palatino Linotype" w:hAnsi="Palatino Linotype"/>
        </w:rPr>
        <w:t>presentado</w:t>
      </w:r>
      <w:r w:rsidR="00D730A4" w:rsidRPr="006F0CA0">
        <w:rPr>
          <w:rFonts w:ascii="Palatino Linotype" w:hAnsi="Palatino Linotype" w:cs="Arial"/>
        </w:rPr>
        <w:t xml:space="preserve"> </w:t>
      </w:r>
      <w:r w:rsidRPr="006F0CA0">
        <w:rPr>
          <w:rFonts w:ascii="Palatino Linotype" w:hAnsi="Palatino Linotype" w:cs="Arial"/>
        </w:rPr>
        <w:t>por</w:t>
      </w:r>
      <w:r w:rsidR="00D730A4" w:rsidRPr="006F0CA0">
        <w:rPr>
          <w:rFonts w:ascii="Palatino Linotype" w:hAnsi="Palatino Linotype" w:cs="Arial"/>
        </w:rPr>
        <w:t xml:space="preserve"> </w:t>
      </w:r>
      <w:r w:rsidR="0092117E" w:rsidRPr="006F0CA0">
        <w:rPr>
          <w:rFonts w:ascii="Palatino Linotype" w:hAnsi="Palatino Linotype" w:cs="Arial"/>
          <w:b/>
        </w:rPr>
        <w:t>EL RECURRENTE</w:t>
      </w:r>
      <w:r w:rsidRPr="006F0CA0">
        <w:rPr>
          <w:rFonts w:ascii="Palatino Linotype" w:hAnsi="Palatino Linotype" w:cs="Arial"/>
          <w:snapToGrid w:val="0"/>
        </w:rPr>
        <w:t>,</w:t>
      </w:r>
      <w:r w:rsidR="00D730A4" w:rsidRPr="006F0CA0">
        <w:rPr>
          <w:rFonts w:ascii="Palatino Linotype" w:hAnsi="Palatino Linotype" w:cs="Arial"/>
          <w:snapToGrid w:val="0"/>
        </w:rPr>
        <w:t xml:space="preserve"> </w:t>
      </w:r>
      <w:r w:rsidRPr="006F0CA0">
        <w:rPr>
          <w:rFonts w:ascii="Palatino Linotype" w:hAnsi="Palatino Linotype" w:cs="Arial"/>
        </w:rPr>
        <w:t>quien</w:t>
      </w:r>
      <w:r w:rsidR="00D730A4" w:rsidRPr="006F0CA0">
        <w:rPr>
          <w:rFonts w:ascii="Palatino Linotype" w:hAnsi="Palatino Linotype" w:cs="Arial"/>
          <w:snapToGrid w:val="0"/>
        </w:rPr>
        <w:t xml:space="preserve"> </w:t>
      </w:r>
      <w:r w:rsidRPr="006F0CA0">
        <w:rPr>
          <w:rFonts w:ascii="Palatino Linotype" w:hAnsi="Palatino Linotype"/>
        </w:rPr>
        <w:t>formuló</w:t>
      </w:r>
      <w:r w:rsidR="00D730A4" w:rsidRPr="006F0CA0">
        <w:rPr>
          <w:rFonts w:ascii="Palatino Linotype" w:hAnsi="Palatino Linotype" w:cs="Arial"/>
          <w:snapToGrid w:val="0"/>
        </w:rPr>
        <w:t xml:space="preserve"> </w:t>
      </w:r>
      <w:r w:rsidRPr="006F0CA0">
        <w:rPr>
          <w:rFonts w:ascii="Palatino Linotype" w:hAnsi="Palatino Linotype"/>
        </w:rPr>
        <w:t>la</w:t>
      </w:r>
      <w:r w:rsidR="00D730A4" w:rsidRPr="006F0CA0">
        <w:rPr>
          <w:rFonts w:ascii="Palatino Linotype" w:hAnsi="Palatino Linotype" w:cs="Arial"/>
          <w:snapToGrid w:val="0"/>
        </w:rPr>
        <w:t xml:space="preserve"> </w:t>
      </w:r>
      <w:r w:rsidRPr="006F0CA0">
        <w:rPr>
          <w:rFonts w:ascii="Palatino Linotype" w:hAnsi="Palatino Linotype" w:cs="Arial"/>
        </w:rPr>
        <w:t>solicitud</w:t>
      </w:r>
      <w:r w:rsidR="00D730A4" w:rsidRPr="006F0CA0">
        <w:rPr>
          <w:rFonts w:ascii="Palatino Linotype" w:hAnsi="Palatino Linotype" w:cs="Arial"/>
          <w:snapToGrid w:val="0"/>
        </w:rPr>
        <w:t xml:space="preserve"> </w:t>
      </w:r>
      <w:r w:rsidRPr="006F0CA0">
        <w:rPr>
          <w:rFonts w:ascii="Palatino Linotype" w:hAnsi="Palatino Linotype" w:cs="Arial"/>
          <w:snapToGrid w:val="0"/>
        </w:rPr>
        <w:t>de</w:t>
      </w:r>
      <w:r w:rsidR="00D730A4" w:rsidRPr="006F0CA0">
        <w:rPr>
          <w:rFonts w:ascii="Palatino Linotype" w:hAnsi="Palatino Linotype" w:cs="Arial"/>
          <w:snapToGrid w:val="0"/>
        </w:rPr>
        <w:t xml:space="preserve"> </w:t>
      </w:r>
      <w:r w:rsidRPr="006F0CA0">
        <w:rPr>
          <w:rFonts w:ascii="Palatino Linotype" w:hAnsi="Palatino Linotype" w:cs="Arial"/>
          <w:snapToGrid w:val="0"/>
        </w:rPr>
        <w:t>información</w:t>
      </w:r>
      <w:r w:rsidR="00D730A4" w:rsidRPr="006F0CA0">
        <w:rPr>
          <w:rFonts w:ascii="Palatino Linotype" w:hAnsi="Palatino Linotype" w:cs="Arial"/>
          <w:snapToGrid w:val="0"/>
        </w:rPr>
        <w:t xml:space="preserve"> </w:t>
      </w:r>
      <w:r w:rsidRPr="006F0CA0">
        <w:rPr>
          <w:rFonts w:ascii="Palatino Linotype" w:hAnsi="Palatino Linotype" w:cs="Arial"/>
          <w:snapToGrid w:val="0"/>
        </w:rPr>
        <w:t>pública</w:t>
      </w:r>
      <w:r w:rsidR="00D730A4" w:rsidRPr="006F0CA0">
        <w:rPr>
          <w:rFonts w:ascii="Palatino Linotype" w:hAnsi="Palatino Linotype" w:cs="Arial"/>
          <w:snapToGrid w:val="0"/>
        </w:rPr>
        <w:t xml:space="preserve"> </w:t>
      </w:r>
      <w:r w:rsidRPr="006F0CA0">
        <w:rPr>
          <w:rFonts w:ascii="Palatino Linotype" w:hAnsi="Palatino Linotype"/>
        </w:rPr>
        <w:t>número</w:t>
      </w:r>
      <w:r w:rsidR="00D730A4" w:rsidRPr="006F0CA0">
        <w:rPr>
          <w:rFonts w:ascii="Palatino Linotype" w:hAnsi="Palatino Linotype" w:cs="Arial"/>
          <w:snapToGrid w:val="0"/>
        </w:rPr>
        <w:t xml:space="preserve"> </w:t>
      </w:r>
      <w:r w:rsidR="000F28B6" w:rsidRPr="006F0CA0">
        <w:rPr>
          <w:rFonts w:ascii="Palatino Linotype" w:hAnsi="Palatino Linotype"/>
          <w:b/>
          <w:bCs/>
        </w:rPr>
        <w:t>00102/ATIZARA/IP/2019</w:t>
      </w:r>
      <w:r w:rsidRPr="006F0CA0">
        <w:rPr>
          <w:rFonts w:ascii="Palatino Linotype" w:hAnsi="Palatino Linotype" w:cs="Arial"/>
          <w:lang w:val="es-ES_tradnl"/>
        </w:rPr>
        <w:t>.</w:t>
      </w:r>
    </w:p>
    <w:p w:rsidR="00B97822" w:rsidRPr="006F0CA0" w:rsidRDefault="0025573E" w:rsidP="007B5BB9">
      <w:pPr>
        <w:pStyle w:val="Prrafodelista"/>
        <w:widowControl w:val="0"/>
        <w:numPr>
          <w:ilvl w:val="0"/>
          <w:numId w:val="1"/>
        </w:numPr>
        <w:tabs>
          <w:tab w:val="left" w:pos="1701"/>
          <w:tab w:val="left" w:pos="1843"/>
        </w:tabs>
        <w:autoSpaceDE w:val="0"/>
        <w:autoSpaceDN w:val="0"/>
        <w:adjustRightInd w:val="0"/>
        <w:spacing w:before="240" w:after="240" w:line="360" w:lineRule="auto"/>
        <w:ind w:left="0" w:firstLine="0"/>
        <w:jc w:val="both"/>
        <w:rPr>
          <w:rFonts w:ascii="Palatino Linotype" w:hAnsi="Palatino Linotype" w:cs="Arial"/>
        </w:rPr>
      </w:pPr>
      <w:r w:rsidRPr="006F0CA0">
        <w:rPr>
          <w:rFonts w:ascii="Palatino Linotype" w:hAnsi="Palatino Linotype" w:cs="Arial"/>
          <w:b/>
        </w:rPr>
        <w:t>Oportunidad.</w:t>
      </w:r>
      <w:r w:rsidR="00B97822" w:rsidRPr="006F0CA0">
        <w:rPr>
          <w:rFonts w:ascii="Palatino Linotype" w:hAnsi="Palatino Linotype" w:cs="Arial"/>
          <w:b/>
        </w:rPr>
        <w:t xml:space="preserve"> </w:t>
      </w:r>
      <w:r w:rsidR="00B97822" w:rsidRPr="006F0CA0">
        <w:rPr>
          <w:rFonts w:ascii="Palatino Linotype" w:hAnsi="Palatino Linotype" w:cs="Arial"/>
        </w:rPr>
        <w:t xml:space="preserve">El </w:t>
      </w:r>
      <w:r w:rsidR="00B97822" w:rsidRPr="006F0CA0">
        <w:rPr>
          <w:rFonts w:ascii="Palatino Linotype" w:hAnsi="Palatino Linotype"/>
        </w:rPr>
        <w:t>recurso</w:t>
      </w:r>
      <w:r w:rsidR="00B97822" w:rsidRPr="006F0CA0">
        <w:rPr>
          <w:rFonts w:ascii="Palatino Linotype" w:hAnsi="Palatino Linotype" w:cs="Arial"/>
        </w:rPr>
        <w:t xml:space="preserve"> de revisión fue interpuesto dentro del plazo de quince días hábiles </w:t>
      </w:r>
      <w:r w:rsidR="00B97822" w:rsidRPr="006F0CA0">
        <w:rPr>
          <w:rFonts w:ascii="Palatino Linotype" w:hAnsi="Palatino Linotype"/>
        </w:rPr>
        <w:t>contados</w:t>
      </w:r>
      <w:r w:rsidR="00B97822" w:rsidRPr="006F0CA0">
        <w:rPr>
          <w:rFonts w:ascii="Palatino Linotype" w:hAnsi="Palatino Linotype" w:cs="Arial"/>
        </w:rPr>
        <w:t xml:space="preserve"> a </w:t>
      </w:r>
      <w:r w:rsidR="00B97822" w:rsidRPr="006F0CA0">
        <w:rPr>
          <w:rFonts w:ascii="Palatino Linotype" w:hAnsi="Palatino Linotype"/>
        </w:rPr>
        <w:t>partir</w:t>
      </w:r>
      <w:r w:rsidR="00B97822" w:rsidRPr="006F0CA0">
        <w:rPr>
          <w:rFonts w:ascii="Palatino Linotype" w:hAnsi="Palatino Linotype" w:cs="Arial"/>
        </w:rPr>
        <w:t xml:space="preserve"> del día siguiente al que </w:t>
      </w:r>
      <w:r w:rsidR="0092117E" w:rsidRPr="006F0CA0">
        <w:rPr>
          <w:rFonts w:ascii="Palatino Linotype" w:hAnsi="Palatino Linotype" w:cs="Arial"/>
          <w:b/>
        </w:rPr>
        <w:t>EL RECURRENTE</w:t>
      </w:r>
      <w:r w:rsidR="00B97822" w:rsidRPr="006F0CA0">
        <w:rPr>
          <w:rFonts w:ascii="Palatino Linotype" w:hAnsi="Palatino Linotype" w:cs="Arial"/>
          <w:b/>
          <w:bCs/>
        </w:rPr>
        <w:t xml:space="preserve"> </w:t>
      </w:r>
      <w:r w:rsidR="00B97822" w:rsidRPr="006F0CA0">
        <w:rPr>
          <w:rFonts w:ascii="Palatino Linotype" w:hAnsi="Palatino Linotype" w:cs="Arial"/>
        </w:rPr>
        <w:t xml:space="preserve">tuvo conocimiento de la respuesta </w:t>
      </w:r>
      <w:r w:rsidR="00B97822" w:rsidRPr="006F0CA0">
        <w:rPr>
          <w:rFonts w:ascii="Palatino Linotype" w:hAnsi="Palatino Linotype"/>
        </w:rPr>
        <w:t>impugnada</w:t>
      </w:r>
      <w:r w:rsidR="00B97822" w:rsidRPr="006F0CA0">
        <w:rPr>
          <w:rFonts w:ascii="Palatino Linotype" w:hAnsi="Palatino Linotype" w:cs="Arial"/>
        </w:rPr>
        <w:t>, tal y como lo prevé el artículo 178 de la Ley de Transparencia y Acceso a la Información Pública del Estado de México y Municipios, que establece:</w:t>
      </w:r>
    </w:p>
    <w:p w:rsidR="00B97822" w:rsidRPr="006F0CA0" w:rsidRDefault="00B97822" w:rsidP="009A2F52">
      <w:pPr>
        <w:spacing w:before="200" w:after="200"/>
        <w:ind w:left="709" w:right="709"/>
        <w:jc w:val="both"/>
        <w:rPr>
          <w:rFonts w:ascii="Palatino Linotype" w:hAnsi="Palatino Linotype" w:cs="Arial"/>
          <w:i/>
          <w:sz w:val="22"/>
          <w:szCs w:val="22"/>
        </w:rPr>
      </w:pPr>
      <w:r w:rsidRPr="006F0CA0">
        <w:rPr>
          <w:rFonts w:ascii="Palatino Linotype" w:hAnsi="Palatino Linotype" w:cs="Arial"/>
          <w:i/>
          <w:sz w:val="22"/>
          <w:szCs w:val="22"/>
        </w:rPr>
        <w:t>“</w:t>
      </w:r>
      <w:r w:rsidRPr="006F0CA0">
        <w:rPr>
          <w:rFonts w:ascii="Palatino Linotype" w:hAnsi="Palatino Linotype" w:cs="Arial"/>
          <w:b/>
          <w:i/>
          <w:sz w:val="22"/>
          <w:szCs w:val="22"/>
        </w:rPr>
        <w:t>Artículo 178.</w:t>
      </w:r>
      <w:r w:rsidRPr="006F0CA0">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B97822" w:rsidRPr="006F0CA0" w:rsidRDefault="00B97822" w:rsidP="009A2F52">
      <w:pPr>
        <w:spacing w:before="200" w:after="200"/>
        <w:ind w:left="709" w:right="709"/>
        <w:jc w:val="both"/>
        <w:rPr>
          <w:rFonts w:ascii="Palatino Linotype" w:hAnsi="Palatino Linotype" w:cs="Arial"/>
          <w:i/>
          <w:sz w:val="22"/>
          <w:szCs w:val="22"/>
        </w:rPr>
      </w:pPr>
      <w:r w:rsidRPr="006F0CA0">
        <w:rPr>
          <w:rFonts w:ascii="Palatino Linotype" w:hAnsi="Palatino Linotype" w:cs="Arial"/>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B97822" w:rsidRPr="006F0CA0" w:rsidRDefault="00B97822" w:rsidP="009A2F52">
      <w:pPr>
        <w:spacing w:before="200" w:after="200"/>
        <w:ind w:left="709" w:right="709"/>
        <w:jc w:val="both"/>
        <w:rPr>
          <w:rFonts w:ascii="Palatino Linotype" w:hAnsi="Palatino Linotype" w:cs="Arial"/>
          <w:i/>
          <w:sz w:val="22"/>
          <w:szCs w:val="22"/>
        </w:rPr>
      </w:pPr>
      <w:r w:rsidRPr="006F0CA0">
        <w:rPr>
          <w:rFonts w:ascii="Palatino Linotype" w:hAnsi="Palatino Linotype" w:cs="Arial"/>
          <w:i/>
          <w:sz w:val="22"/>
          <w:szCs w:val="22"/>
        </w:rPr>
        <w:t xml:space="preserve">En el caso de que se interponga ante la Unidad de Transparencia, ésta deberá remitir el recurso de revisión al Instituto a más tardar al día </w:t>
      </w:r>
      <w:r w:rsidRPr="006F0CA0">
        <w:rPr>
          <w:rFonts w:ascii="Palatino Linotype" w:hAnsi="Palatino Linotype" w:cs="Arial"/>
          <w:i/>
          <w:sz w:val="22"/>
          <w:szCs w:val="22"/>
          <w:lang w:eastAsia="es-MX"/>
        </w:rPr>
        <w:t>siguiente</w:t>
      </w:r>
      <w:r w:rsidRPr="006F0CA0">
        <w:rPr>
          <w:rFonts w:ascii="Palatino Linotype" w:hAnsi="Palatino Linotype" w:cs="Arial"/>
          <w:i/>
          <w:sz w:val="22"/>
          <w:szCs w:val="22"/>
        </w:rPr>
        <w:t xml:space="preserve"> de haberlo recibido.”</w:t>
      </w:r>
    </w:p>
    <w:p w:rsidR="009A2F52" w:rsidRPr="006F0CA0" w:rsidRDefault="009A2F52" w:rsidP="009A2F52">
      <w:pPr>
        <w:pStyle w:val="Prrafodelista"/>
        <w:widowControl w:val="0"/>
        <w:tabs>
          <w:tab w:val="left" w:pos="1701"/>
          <w:tab w:val="left" w:pos="1843"/>
        </w:tabs>
        <w:autoSpaceDE w:val="0"/>
        <w:autoSpaceDN w:val="0"/>
        <w:adjustRightInd w:val="0"/>
        <w:spacing w:before="480" w:after="240" w:line="360" w:lineRule="auto"/>
        <w:ind w:left="0"/>
        <w:jc w:val="both"/>
        <w:rPr>
          <w:rFonts w:ascii="Palatino Linotype" w:hAnsi="Palatino Linotype" w:cs="Arial"/>
        </w:rPr>
      </w:pPr>
      <w:r w:rsidRPr="006F0CA0">
        <w:rPr>
          <w:rFonts w:ascii="Palatino Linotype" w:hAnsi="Palatino Linotype" w:cs="Arial"/>
        </w:rPr>
        <w:t xml:space="preserve">En esa tesitura, atendiendo a que </w:t>
      </w:r>
      <w:r w:rsidRPr="006F0CA0">
        <w:rPr>
          <w:rFonts w:ascii="Palatino Linotype" w:hAnsi="Palatino Linotype" w:cs="Arial"/>
          <w:b/>
        </w:rPr>
        <w:t>EL SUJETO OBLIGADO</w:t>
      </w:r>
      <w:r w:rsidRPr="006F0CA0">
        <w:rPr>
          <w:rFonts w:ascii="Palatino Linotype" w:hAnsi="Palatino Linotype" w:cs="Arial"/>
        </w:rPr>
        <w:t xml:space="preserve"> notificó la respuesta a la solicitud de información pública el día </w:t>
      </w:r>
      <w:r w:rsidR="009F660A" w:rsidRPr="006F0CA0">
        <w:rPr>
          <w:rFonts w:ascii="Palatino Linotype" w:hAnsi="Palatino Linotype" w:cs="Arial"/>
          <w:b/>
        </w:rPr>
        <w:t>once</w:t>
      </w:r>
      <w:r w:rsidRPr="006F0CA0">
        <w:rPr>
          <w:rFonts w:ascii="Palatino Linotype" w:hAnsi="Palatino Linotype" w:cs="Arial"/>
          <w:b/>
        </w:rPr>
        <w:t xml:space="preserve"> de febrero de dos mil </w:t>
      </w:r>
      <w:r w:rsidR="00C1041A" w:rsidRPr="006F0CA0">
        <w:rPr>
          <w:rFonts w:ascii="Palatino Linotype" w:hAnsi="Palatino Linotype" w:cs="Arial"/>
          <w:b/>
        </w:rPr>
        <w:t>diecinueve</w:t>
      </w:r>
      <w:r w:rsidRPr="006F0CA0">
        <w:rPr>
          <w:rFonts w:ascii="Palatino Linotype" w:hAnsi="Palatino Linotype" w:cs="Arial"/>
        </w:rPr>
        <w:t>; así, el plazo de quince días hábiles que el artículo 178 de la Ley de la materia otorga al</w:t>
      </w:r>
      <w:r w:rsidRPr="006F0CA0">
        <w:rPr>
          <w:rFonts w:ascii="Palatino Linotype" w:hAnsi="Palatino Linotype" w:cs="Arial"/>
          <w:b/>
        </w:rPr>
        <w:t xml:space="preserve"> RECURRENTE </w:t>
      </w:r>
      <w:r w:rsidRPr="006F0CA0">
        <w:rPr>
          <w:rFonts w:ascii="Palatino Linotype" w:hAnsi="Palatino Linotype" w:cs="Arial"/>
        </w:rPr>
        <w:t xml:space="preserve">para presentar el recurso de revisión, transcurrió del </w:t>
      </w:r>
      <w:r w:rsidR="009F660A" w:rsidRPr="006F0CA0">
        <w:rPr>
          <w:rFonts w:ascii="Palatino Linotype" w:hAnsi="Palatino Linotype" w:cs="Arial"/>
          <w:b/>
        </w:rPr>
        <w:t>doce</w:t>
      </w:r>
      <w:r w:rsidRPr="006F0CA0">
        <w:rPr>
          <w:rFonts w:ascii="Palatino Linotype" w:hAnsi="Palatino Linotype" w:cs="Arial"/>
          <w:b/>
        </w:rPr>
        <w:t xml:space="preserve"> de febrero </w:t>
      </w:r>
      <w:r w:rsidR="009F660A" w:rsidRPr="006F0CA0">
        <w:rPr>
          <w:rFonts w:ascii="Palatino Linotype" w:hAnsi="Palatino Linotype" w:cs="Arial"/>
          <w:b/>
        </w:rPr>
        <w:t xml:space="preserve">al cinco de marzo </w:t>
      </w:r>
      <w:r w:rsidRPr="006F0CA0">
        <w:rPr>
          <w:rFonts w:ascii="Palatino Linotype" w:hAnsi="Palatino Linotype" w:cs="Arial"/>
          <w:b/>
        </w:rPr>
        <w:t>de dos mil diecinueve</w:t>
      </w:r>
      <w:r w:rsidRPr="006F0CA0">
        <w:rPr>
          <w:rFonts w:ascii="Palatino Linotype" w:hAnsi="Palatino Linotype" w:cs="Arial"/>
        </w:rPr>
        <w:t>, sin contemplar en el cómputo los días dieciséis, diecisiete, veintitrés y veinticuatro de febrero</w:t>
      </w:r>
      <w:r w:rsidR="009F660A" w:rsidRPr="006F0CA0">
        <w:rPr>
          <w:rFonts w:ascii="Palatino Linotype" w:hAnsi="Palatino Linotype" w:cs="Arial"/>
        </w:rPr>
        <w:t>, dos y tres de marzo</w:t>
      </w:r>
      <w:r w:rsidRPr="006F0CA0">
        <w:rPr>
          <w:rFonts w:ascii="Palatino Linotype" w:hAnsi="Palatino Linotype" w:cs="Arial"/>
        </w:rPr>
        <w:t xml:space="preserve"> de dos mil diecinueve, por corresponder a sábados y domingos, en términos del artículo 3, fracción X, de la </w:t>
      </w:r>
      <w:r w:rsidRPr="006F0CA0">
        <w:rPr>
          <w:rFonts w:ascii="Palatino Linotype" w:hAnsi="Palatino Linotype"/>
        </w:rPr>
        <w:t>Ley de Transparencia y Acceso a la Información Pública del Estado de México y Municipios;</w:t>
      </w:r>
      <w:r w:rsidRPr="006F0CA0">
        <w:rPr>
          <w:rFonts w:ascii="Palatino Linotype" w:hAnsi="Palatino Linotype" w:cs="Arial"/>
        </w:rPr>
        <w:t xml:space="preserve"> asimismo, no se computó el día </w:t>
      </w:r>
      <w:r w:rsidR="009F660A" w:rsidRPr="006F0CA0">
        <w:rPr>
          <w:rFonts w:ascii="Palatino Linotype" w:hAnsi="Palatino Linotype" w:cs="Arial"/>
        </w:rPr>
        <w:t>uno</w:t>
      </w:r>
      <w:r w:rsidRPr="006F0CA0">
        <w:rPr>
          <w:rFonts w:ascii="Palatino Linotype" w:hAnsi="Palatino Linotype" w:cs="Arial"/>
        </w:rPr>
        <w:t xml:space="preserve"> de </w:t>
      </w:r>
      <w:r w:rsidR="009F660A" w:rsidRPr="006F0CA0">
        <w:rPr>
          <w:rFonts w:ascii="Palatino Linotype" w:hAnsi="Palatino Linotype" w:cs="Arial"/>
        </w:rPr>
        <w:t>marzo</w:t>
      </w:r>
      <w:r w:rsidRPr="006F0CA0">
        <w:rPr>
          <w:rFonts w:ascii="Palatino Linotype" w:hAnsi="Palatino Linotype" w:cs="Arial"/>
        </w:rPr>
        <w:t xml:space="preserve"> de diecinueve, el cual es considerado como día no laborable para este Instituto, por corresponder a la Conmemoración del </w:t>
      </w:r>
      <w:r w:rsidR="009F660A" w:rsidRPr="006F0CA0">
        <w:rPr>
          <w:rFonts w:ascii="Palatino Linotype" w:hAnsi="Palatino Linotype" w:cs="Arial"/>
        </w:rPr>
        <w:t xml:space="preserve">Aniversario de la Fundación del Estado de México, </w:t>
      </w:r>
      <w:r w:rsidRPr="006F0CA0">
        <w:rPr>
          <w:rFonts w:ascii="Palatino Linotype" w:hAnsi="Palatino Linotype" w:cs="Arial"/>
        </w:rPr>
        <w:t>de conformidad con el Calendario Oficial en Materia de Transparencia, Acceso a la Información Pública y Protección de Datos Personales del Estado de México y Municipios, para el año dos mil diecinueve y enero de dos mil veinte, publicado en el Periódico Oficial “Gaceta del Gobierno”, el diecinueve de diciembre de dos mil dieciocho.</w:t>
      </w:r>
    </w:p>
    <w:p w:rsidR="009A2F52" w:rsidRPr="006F0CA0" w:rsidRDefault="009A2F52" w:rsidP="009A2F52">
      <w:pPr>
        <w:pStyle w:val="Prrafodelista"/>
        <w:widowControl w:val="0"/>
        <w:tabs>
          <w:tab w:val="left" w:pos="1701"/>
          <w:tab w:val="left" w:pos="1843"/>
        </w:tabs>
        <w:autoSpaceDE w:val="0"/>
        <w:autoSpaceDN w:val="0"/>
        <w:adjustRightInd w:val="0"/>
        <w:spacing w:before="300" w:after="240" w:line="360" w:lineRule="auto"/>
        <w:ind w:left="0"/>
        <w:jc w:val="both"/>
        <w:rPr>
          <w:rFonts w:ascii="Palatino Linotype" w:hAnsi="Palatino Linotype" w:cs="Arial"/>
        </w:rPr>
      </w:pPr>
      <w:r w:rsidRPr="006F0CA0">
        <w:rPr>
          <w:rFonts w:ascii="Palatino Linotype" w:hAnsi="Palatino Linotype" w:cs="Arial"/>
        </w:rPr>
        <w:t>En ese tenor, si el recurso de revisión que nos ocupa, se interpu</w:t>
      </w:r>
      <w:r w:rsidR="009F660A" w:rsidRPr="006F0CA0">
        <w:rPr>
          <w:rFonts w:ascii="Palatino Linotype" w:hAnsi="Palatino Linotype" w:cs="Arial"/>
        </w:rPr>
        <w:t>so</w:t>
      </w:r>
      <w:r w:rsidRPr="006F0CA0">
        <w:rPr>
          <w:rFonts w:ascii="Palatino Linotype" w:hAnsi="Palatino Linotype" w:cs="Arial"/>
        </w:rPr>
        <w:t xml:space="preserve"> el día</w:t>
      </w:r>
      <w:r w:rsidRPr="006F0CA0">
        <w:rPr>
          <w:rFonts w:ascii="Palatino Linotype" w:hAnsi="Palatino Linotype" w:cs="Arial"/>
          <w:b/>
        </w:rPr>
        <w:t xml:space="preserve"> </w:t>
      </w:r>
      <w:r w:rsidR="009F660A" w:rsidRPr="006F0CA0">
        <w:rPr>
          <w:rFonts w:ascii="Palatino Linotype" w:hAnsi="Palatino Linotype" w:cs="Arial"/>
          <w:b/>
          <w:u w:val="single"/>
        </w:rPr>
        <w:t>doce</w:t>
      </w:r>
      <w:r w:rsidRPr="006F0CA0">
        <w:rPr>
          <w:rFonts w:ascii="Palatino Linotype" w:hAnsi="Palatino Linotype" w:cs="Arial"/>
          <w:b/>
          <w:u w:val="single"/>
        </w:rPr>
        <w:t xml:space="preserve"> de febrero de dos mil diecinueve</w:t>
      </w:r>
      <w:r w:rsidRPr="006F0CA0">
        <w:rPr>
          <w:rFonts w:ascii="Palatino Linotype" w:hAnsi="Palatino Linotype" w:cs="Arial"/>
        </w:rPr>
        <w:t>, éste se encuentra dentro de los márgenes temporales previstos en el artículo 178 de la Ley de Transparencia y Acceso a la Información</w:t>
      </w:r>
      <w:r w:rsidRPr="006F0CA0">
        <w:rPr>
          <w:rFonts w:ascii="Palatino Linotype" w:hAnsi="Palatino Linotype"/>
        </w:rPr>
        <w:t xml:space="preserve"> Pública del Estado de México y Municipios</w:t>
      </w:r>
      <w:r w:rsidRPr="006F0CA0">
        <w:rPr>
          <w:rFonts w:ascii="Palatino Linotype" w:hAnsi="Palatino Linotype" w:cs="Arial"/>
        </w:rPr>
        <w:t xml:space="preserve"> y, por tanto, su interposición se considera oportuna.</w:t>
      </w:r>
    </w:p>
    <w:p w:rsidR="0020533C" w:rsidRPr="006F0CA0" w:rsidRDefault="00E80488" w:rsidP="005E4F5D">
      <w:pPr>
        <w:pStyle w:val="Prrafodelista"/>
        <w:widowControl w:val="0"/>
        <w:numPr>
          <w:ilvl w:val="0"/>
          <w:numId w:val="1"/>
        </w:numPr>
        <w:tabs>
          <w:tab w:val="left" w:pos="1418"/>
        </w:tabs>
        <w:autoSpaceDE w:val="0"/>
        <w:autoSpaceDN w:val="0"/>
        <w:adjustRightInd w:val="0"/>
        <w:spacing w:before="360" w:after="240" w:line="360" w:lineRule="auto"/>
        <w:ind w:left="0" w:firstLine="0"/>
        <w:jc w:val="both"/>
        <w:rPr>
          <w:rFonts w:ascii="Palatino Linotype" w:hAnsi="Palatino Linotype"/>
          <w:b/>
        </w:rPr>
      </w:pPr>
      <w:r w:rsidRPr="006F0CA0">
        <w:rPr>
          <w:rFonts w:ascii="Palatino Linotype" w:hAnsi="Palatino Linotype" w:cs="Arial"/>
          <w:b/>
          <w:szCs w:val="28"/>
        </w:rPr>
        <w:t xml:space="preserve">Procedibilidad. </w:t>
      </w:r>
      <w:r w:rsidR="0020533C" w:rsidRPr="006F0CA0">
        <w:rPr>
          <w:rFonts w:ascii="Palatino Linotype" w:hAnsi="Palatino Linotype" w:cs="Arial"/>
        </w:rPr>
        <w:t xml:space="preserve">Del </w:t>
      </w:r>
      <w:r w:rsidR="0020533C" w:rsidRPr="006F0CA0">
        <w:rPr>
          <w:rFonts w:ascii="Palatino Linotype" w:hAnsi="Palatino Linotype"/>
        </w:rPr>
        <w:t>análisis</w:t>
      </w:r>
      <w:r w:rsidR="0020533C" w:rsidRPr="006F0CA0">
        <w:rPr>
          <w:rFonts w:ascii="Palatino Linotype" w:hAnsi="Palatino Linotype" w:cs="Arial"/>
        </w:rPr>
        <w:t xml:space="preserve"> efectuado, se advierte la procedibilidad del presente recurso de revisión, en razón de acreditación </w:t>
      </w:r>
      <w:r w:rsidR="0020533C" w:rsidRPr="006F0CA0">
        <w:rPr>
          <w:rFonts w:ascii="Palatino Linotype" w:hAnsi="Palatino Linotype" w:cs="Arial"/>
          <w:snapToGrid w:val="0"/>
        </w:rPr>
        <w:t>plena</w:t>
      </w:r>
      <w:r w:rsidR="0020533C" w:rsidRPr="006F0CA0">
        <w:rPr>
          <w:rFonts w:ascii="Palatino Linotype" w:hAnsi="Palatino Linotype" w:cs="Arial"/>
        </w:rPr>
        <w:t xml:space="preserve"> de todos y cada uno de los elementos formales exigidos </w:t>
      </w:r>
      <w:r w:rsidR="0020533C" w:rsidRPr="006F0CA0">
        <w:rPr>
          <w:rFonts w:ascii="Palatino Linotype" w:hAnsi="Palatino Linotype"/>
        </w:rPr>
        <w:t>por</w:t>
      </w:r>
      <w:r w:rsidR="0020533C" w:rsidRPr="006F0CA0">
        <w:rPr>
          <w:rFonts w:ascii="Palatino Linotype" w:hAnsi="Palatino Linotype" w:cs="Arial"/>
        </w:rPr>
        <w:t xml:space="preserve"> el </w:t>
      </w:r>
      <w:r w:rsidR="0020533C" w:rsidRPr="006F0CA0">
        <w:rPr>
          <w:rFonts w:ascii="Palatino Linotype" w:hAnsi="Palatino Linotype" w:cs="Arial"/>
          <w:color w:val="000000" w:themeColor="text1"/>
        </w:rPr>
        <w:t>artículo</w:t>
      </w:r>
      <w:r w:rsidR="0020533C" w:rsidRPr="006F0CA0">
        <w:rPr>
          <w:rFonts w:ascii="Palatino Linotype" w:hAnsi="Palatino Linotype" w:cs="Arial"/>
        </w:rPr>
        <w:t xml:space="preserve"> 180 de la Ley de Transparencia y Acceso a la Información</w:t>
      </w:r>
      <w:r w:rsidR="0020533C" w:rsidRPr="006F0CA0">
        <w:rPr>
          <w:rFonts w:ascii="Palatino Linotype" w:hAnsi="Palatino Linotype"/>
        </w:rPr>
        <w:t xml:space="preserve"> Pública </w:t>
      </w:r>
      <w:r w:rsidR="0020533C" w:rsidRPr="006F0CA0">
        <w:rPr>
          <w:rFonts w:ascii="Palatino Linotype" w:hAnsi="Palatino Linotype" w:cs="Arial"/>
        </w:rPr>
        <w:t>del</w:t>
      </w:r>
      <w:r w:rsidR="0020533C" w:rsidRPr="006F0CA0">
        <w:rPr>
          <w:rFonts w:ascii="Palatino Linotype" w:hAnsi="Palatino Linotype"/>
        </w:rPr>
        <w:t xml:space="preserve"> Estado de México y Municipios, en atención a que fue presentado mediante el formato visible en </w:t>
      </w:r>
      <w:r w:rsidR="0020533C" w:rsidRPr="006F0CA0">
        <w:rPr>
          <w:rFonts w:ascii="Palatino Linotype" w:hAnsi="Palatino Linotype"/>
          <w:b/>
        </w:rPr>
        <w:t>EL SAIMEX</w:t>
      </w:r>
      <w:r w:rsidR="0020533C" w:rsidRPr="006F0CA0">
        <w:rPr>
          <w:rFonts w:ascii="Palatino Linotype" w:hAnsi="Palatino Linotype"/>
        </w:rPr>
        <w:t>.</w:t>
      </w:r>
    </w:p>
    <w:p w:rsidR="00586AC8" w:rsidRPr="006F0CA0" w:rsidRDefault="00586AC8" w:rsidP="005E4F5D">
      <w:pPr>
        <w:pStyle w:val="Prrafodelista"/>
        <w:widowControl w:val="0"/>
        <w:numPr>
          <w:ilvl w:val="0"/>
          <w:numId w:val="1"/>
        </w:numPr>
        <w:tabs>
          <w:tab w:val="left" w:pos="1418"/>
        </w:tabs>
        <w:autoSpaceDE w:val="0"/>
        <w:autoSpaceDN w:val="0"/>
        <w:adjustRightInd w:val="0"/>
        <w:spacing w:before="360" w:after="240" w:line="360" w:lineRule="auto"/>
        <w:ind w:left="0" w:firstLine="0"/>
        <w:jc w:val="both"/>
        <w:rPr>
          <w:rFonts w:ascii="Palatino Linotype" w:hAnsi="Palatino Linotype" w:cs="Arial"/>
        </w:rPr>
      </w:pPr>
      <w:r w:rsidRPr="006F0CA0">
        <w:rPr>
          <w:rFonts w:ascii="Palatino Linotype" w:hAnsi="Palatino Linotype" w:cs="Arial"/>
          <w:b/>
        </w:rPr>
        <w:t xml:space="preserve">Estudio y resolución del recurso. </w:t>
      </w:r>
      <w:r w:rsidRPr="006F0CA0">
        <w:rPr>
          <w:rFonts w:ascii="Palatino Linotype" w:hAnsi="Palatino Linotype" w:cs="Arial"/>
        </w:rPr>
        <w:t xml:space="preserve">Del análisis </w:t>
      </w:r>
      <w:r w:rsidRPr="006F0CA0">
        <w:rPr>
          <w:rFonts w:ascii="Palatino Linotype" w:hAnsi="Palatino Linotype"/>
        </w:rPr>
        <w:t>efectuado</w:t>
      </w:r>
      <w:r w:rsidRPr="006F0CA0">
        <w:rPr>
          <w:rFonts w:ascii="Palatino Linotype" w:hAnsi="Palatino Linotype" w:cs="Arial"/>
        </w:rPr>
        <w:t xml:space="preserve"> se advierte la procedencia del recurso de revisión, toda vez que se actualiza la hipótesis prevista en la fracci</w:t>
      </w:r>
      <w:r w:rsidR="009A2F52" w:rsidRPr="006F0CA0">
        <w:rPr>
          <w:rFonts w:ascii="Palatino Linotype" w:hAnsi="Palatino Linotype" w:cs="Arial"/>
        </w:rPr>
        <w:t>ón</w:t>
      </w:r>
      <w:r w:rsidRPr="006F0CA0">
        <w:rPr>
          <w:rFonts w:ascii="Palatino Linotype" w:hAnsi="Palatino Linotype" w:cs="Arial"/>
        </w:rPr>
        <w:t xml:space="preserve"> V del artículo 179</w:t>
      </w:r>
      <w:r w:rsidR="00803344" w:rsidRPr="006F0CA0">
        <w:rPr>
          <w:rFonts w:ascii="Palatino Linotype" w:hAnsi="Palatino Linotype" w:cs="Arial"/>
        </w:rPr>
        <w:t>,</w:t>
      </w:r>
      <w:r w:rsidRPr="006F0CA0">
        <w:rPr>
          <w:rFonts w:ascii="Palatino Linotype" w:hAnsi="Palatino Linotype" w:cs="Arial"/>
        </w:rPr>
        <w:t xml:space="preserve"> de la </w:t>
      </w:r>
      <w:r w:rsidRPr="006F0CA0">
        <w:rPr>
          <w:rFonts w:ascii="Palatino Linotype" w:hAnsi="Palatino Linotype"/>
        </w:rPr>
        <w:t>Ley</w:t>
      </w:r>
      <w:r w:rsidRPr="006F0CA0">
        <w:rPr>
          <w:rFonts w:ascii="Palatino Linotype" w:hAnsi="Palatino Linotype" w:cs="Arial"/>
        </w:rPr>
        <w:t xml:space="preserve"> de Transparencia y Acceso a la Información Pública del Estado de México y Municipios, que a la letra versa:</w:t>
      </w:r>
    </w:p>
    <w:p w:rsidR="00586AC8" w:rsidRPr="006F0CA0" w:rsidRDefault="00586AC8" w:rsidP="00803344">
      <w:pPr>
        <w:spacing w:before="120" w:after="120"/>
        <w:ind w:left="709" w:right="709"/>
        <w:jc w:val="both"/>
        <w:rPr>
          <w:rFonts w:ascii="Palatino Linotype" w:hAnsi="Palatino Linotype" w:cs="Arial"/>
          <w:i/>
          <w:sz w:val="22"/>
          <w:szCs w:val="22"/>
        </w:rPr>
      </w:pPr>
      <w:r w:rsidRPr="006F0CA0">
        <w:rPr>
          <w:rFonts w:ascii="Palatino Linotype" w:hAnsi="Palatino Linotype" w:cs="Arial"/>
          <w:bCs/>
          <w:i/>
          <w:sz w:val="22"/>
          <w:szCs w:val="22"/>
        </w:rPr>
        <w:t>“</w:t>
      </w:r>
      <w:r w:rsidRPr="006F0CA0">
        <w:rPr>
          <w:rFonts w:ascii="Palatino Linotype" w:hAnsi="Palatino Linotype" w:cs="Arial"/>
          <w:b/>
          <w:bCs/>
          <w:i/>
          <w:sz w:val="22"/>
          <w:szCs w:val="22"/>
        </w:rPr>
        <w:t>Artículo 179.</w:t>
      </w:r>
      <w:r w:rsidRPr="006F0CA0">
        <w:rPr>
          <w:rFonts w:ascii="Palatino Linotype" w:hAnsi="Palatino Linotype" w:cs="Arial"/>
          <w:bCs/>
          <w:i/>
          <w:sz w:val="22"/>
          <w:szCs w:val="22"/>
        </w:rPr>
        <w:t xml:space="preserve"> </w:t>
      </w:r>
      <w:r w:rsidRPr="006F0CA0">
        <w:rPr>
          <w:rFonts w:ascii="Palatino Linotype" w:hAnsi="Palatino Linotype" w:cs="Arial"/>
          <w:b/>
          <w:i/>
          <w:sz w:val="22"/>
          <w:szCs w:val="22"/>
          <w:u w:val="single"/>
        </w:rPr>
        <w:t>El recurso de revisión</w:t>
      </w:r>
      <w:r w:rsidRPr="006F0CA0">
        <w:rPr>
          <w:rFonts w:ascii="Palatino Linotype" w:hAnsi="Palatino Linotype" w:cs="Arial"/>
          <w:i/>
          <w:sz w:val="22"/>
          <w:szCs w:val="22"/>
        </w:rPr>
        <w:t xml:space="preserve"> es un medio de protección que la Ley otorga a los particulares, para hacer valer su derecho de acceso a la información pública, y </w:t>
      </w:r>
      <w:r w:rsidRPr="006F0CA0">
        <w:rPr>
          <w:rFonts w:ascii="Palatino Linotype" w:hAnsi="Palatino Linotype" w:cs="Arial"/>
          <w:b/>
          <w:i/>
          <w:sz w:val="22"/>
          <w:szCs w:val="22"/>
          <w:u w:val="single"/>
        </w:rPr>
        <w:t>procederá en contra de las siguientes causas</w:t>
      </w:r>
      <w:r w:rsidRPr="006F0CA0">
        <w:rPr>
          <w:rFonts w:ascii="Palatino Linotype" w:hAnsi="Palatino Linotype" w:cs="Arial"/>
          <w:i/>
          <w:sz w:val="22"/>
          <w:szCs w:val="22"/>
        </w:rPr>
        <w:t>:</w:t>
      </w:r>
    </w:p>
    <w:p w:rsidR="00586AC8" w:rsidRPr="006F0CA0" w:rsidRDefault="00586AC8" w:rsidP="00803344">
      <w:pPr>
        <w:spacing w:before="120" w:after="120"/>
        <w:ind w:left="709" w:right="709"/>
        <w:jc w:val="both"/>
        <w:rPr>
          <w:rFonts w:ascii="Palatino Linotype" w:hAnsi="Palatino Linotype" w:cs="Arial"/>
          <w:i/>
          <w:sz w:val="22"/>
          <w:szCs w:val="22"/>
        </w:rPr>
      </w:pPr>
      <w:r w:rsidRPr="006F0CA0">
        <w:rPr>
          <w:rFonts w:ascii="Palatino Linotype" w:hAnsi="Palatino Linotype" w:cs="Arial"/>
          <w:i/>
          <w:sz w:val="22"/>
          <w:szCs w:val="22"/>
        </w:rPr>
        <w:t>[…]</w:t>
      </w:r>
    </w:p>
    <w:p w:rsidR="00586AC8" w:rsidRPr="006F0CA0" w:rsidRDefault="00586AC8" w:rsidP="009A2F52">
      <w:pPr>
        <w:tabs>
          <w:tab w:val="left" w:pos="993"/>
        </w:tabs>
        <w:spacing w:before="120" w:after="120"/>
        <w:ind w:left="709" w:right="709"/>
        <w:jc w:val="both"/>
        <w:rPr>
          <w:rFonts w:ascii="Palatino Linotype" w:hAnsi="Palatino Linotype" w:cs="Arial"/>
          <w:i/>
          <w:sz w:val="22"/>
          <w:szCs w:val="22"/>
        </w:rPr>
      </w:pPr>
      <w:r w:rsidRPr="006F0CA0">
        <w:rPr>
          <w:rFonts w:ascii="Palatino Linotype" w:hAnsi="Palatino Linotype" w:cs="Arial"/>
          <w:b/>
          <w:i/>
          <w:sz w:val="22"/>
          <w:szCs w:val="22"/>
        </w:rPr>
        <w:t xml:space="preserve">V. </w:t>
      </w:r>
      <w:r w:rsidRPr="006F0CA0">
        <w:rPr>
          <w:rFonts w:ascii="Palatino Linotype" w:hAnsi="Palatino Linotype" w:cs="Arial"/>
          <w:b/>
          <w:i/>
          <w:sz w:val="22"/>
          <w:szCs w:val="22"/>
          <w:u w:val="single"/>
        </w:rPr>
        <w:t>La entrega de información incompleta</w:t>
      </w:r>
      <w:r w:rsidRPr="006F0CA0">
        <w:rPr>
          <w:rFonts w:ascii="Palatino Linotype" w:hAnsi="Palatino Linotype" w:cs="Arial"/>
          <w:i/>
          <w:sz w:val="22"/>
          <w:szCs w:val="22"/>
        </w:rPr>
        <w:t>;</w:t>
      </w:r>
      <w:r w:rsidR="009A2F52" w:rsidRPr="006F0CA0">
        <w:rPr>
          <w:rFonts w:ascii="Palatino Linotype" w:hAnsi="Palatino Linotype" w:cs="Arial"/>
          <w:i/>
          <w:sz w:val="22"/>
          <w:szCs w:val="22"/>
        </w:rPr>
        <w:t xml:space="preserve"> </w:t>
      </w:r>
      <w:r w:rsidRPr="006F0CA0">
        <w:rPr>
          <w:rFonts w:ascii="Palatino Linotype" w:hAnsi="Palatino Linotype" w:cs="Arial"/>
          <w:i/>
          <w:sz w:val="22"/>
          <w:szCs w:val="22"/>
        </w:rPr>
        <w:t>…”</w:t>
      </w:r>
    </w:p>
    <w:p w:rsidR="00586AC8" w:rsidRPr="006F0CA0" w:rsidRDefault="00586AC8" w:rsidP="00803344">
      <w:pPr>
        <w:spacing w:before="120" w:after="120"/>
        <w:ind w:left="709" w:right="709"/>
        <w:jc w:val="both"/>
        <w:rPr>
          <w:rFonts w:ascii="Palatino Linotype" w:hAnsi="Palatino Linotype" w:cs="Arial"/>
          <w:sz w:val="22"/>
          <w:szCs w:val="22"/>
          <w:lang w:eastAsia="es-MX"/>
        </w:rPr>
      </w:pPr>
      <w:r w:rsidRPr="006F0CA0">
        <w:rPr>
          <w:rFonts w:ascii="Palatino Linotype" w:hAnsi="Palatino Linotype" w:cs="Arial"/>
          <w:sz w:val="22"/>
          <w:szCs w:val="22"/>
          <w:lang w:eastAsia="es-MX"/>
        </w:rPr>
        <w:t>(Énfasis añadido)</w:t>
      </w:r>
    </w:p>
    <w:p w:rsidR="00AD6D45" w:rsidRPr="006F0CA0" w:rsidRDefault="00AD6D45" w:rsidP="00AD6D45">
      <w:pPr>
        <w:widowControl w:val="0"/>
        <w:autoSpaceDE w:val="0"/>
        <w:autoSpaceDN w:val="0"/>
        <w:adjustRightInd w:val="0"/>
        <w:spacing w:before="360" w:after="240" w:line="360" w:lineRule="auto"/>
        <w:jc w:val="both"/>
        <w:rPr>
          <w:rFonts w:ascii="Palatino Linotype" w:hAnsi="Palatino Linotype" w:cs="Arial"/>
        </w:rPr>
      </w:pPr>
      <w:r w:rsidRPr="006F0CA0">
        <w:rPr>
          <w:rFonts w:ascii="Palatino Linotype" w:hAnsi="Palatino Linotype" w:cs="Arial"/>
        </w:rPr>
        <w:t xml:space="preserve">Para ilustrar dicha </w:t>
      </w:r>
      <w:r w:rsidRPr="006F0CA0">
        <w:rPr>
          <w:rFonts w:ascii="Palatino Linotype" w:hAnsi="Palatino Linotype"/>
        </w:rPr>
        <w:t>actualización</w:t>
      </w:r>
      <w:r w:rsidRPr="006F0CA0">
        <w:rPr>
          <w:rFonts w:ascii="Palatino Linotype" w:hAnsi="Palatino Linotype" w:cs="Arial"/>
        </w:rPr>
        <w:t>, debemos recordar que el hoy</w:t>
      </w:r>
      <w:r w:rsidRPr="006F0CA0">
        <w:rPr>
          <w:rFonts w:ascii="Palatino Linotype" w:hAnsi="Palatino Linotype" w:cs="Arial"/>
          <w:b/>
        </w:rPr>
        <w:t xml:space="preserve"> RECURRENTE </w:t>
      </w:r>
      <w:r w:rsidRPr="006F0CA0">
        <w:rPr>
          <w:rFonts w:ascii="Palatino Linotype" w:hAnsi="Palatino Linotype"/>
        </w:rPr>
        <w:t>en la solicitud de acceso a la información pública, requirió del</w:t>
      </w:r>
      <w:r w:rsidRPr="006F0CA0">
        <w:rPr>
          <w:rFonts w:ascii="Palatino Linotype" w:hAnsi="Palatino Linotype" w:cs="Arial"/>
        </w:rPr>
        <w:t xml:space="preserve"> </w:t>
      </w:r>
      <w:r w:rsidRPr="006F0CA0">
        <w:rPr>
          <w:rFonts w:ascii="Palatino Linotype" w:hAnsi="Palatino Linotype" w:cs="Arial"/>
          <w:b/>
        </w:rPr>
        <w:t>SUJETO OBLIGADO</w:t>
      </w:r>
      <w:r w:rsidRPr="006F0CA0">
        <w:rPr>
          <w:rFonts w:ascii="Palatino Linotype" w:hAnsi="Palatino Linotype" w:cs="Arial"/>
        </w:rPr>
        <w:t xml:space="preserve">, vía </w:t>
      </w:r>
      <w:r w:rsidRPr="006F0CA0">
        <w:rPr>
          <w:rFonts w:ascii="Palatino Linotype" w:hAnsi="Palatino Linotype" w:cs="Arial"/>
          <w:b/>
        </w:rPr>
        <w:t>EL SAIMEX</w:t>
      </w:r>
      <w:r w:rsidRPr="006F0CA0">
        <w:rPr>
          <w:rFonts w:ascii="Palatino Linotype" w:hAnsi="Palatino Linotype" w:cs="Arial"/>
        </w:rPr>
        <w:t>, conocer</w:t>
      </w:r>
      <w:r w:rsidRPr="006F0CA0">
        <w:rPr>
          <w:rFonts w:ascii="Palatino Linotype" w:hAnsi="Palatino Linotype"/>
        </w:rPr>
        <w:t xml:space="preserve">, respecto del periodo del año </w:t>
      </w:r>
      <w:r w:rsidRPr="006F0CA0">
        <w:rPr>
          <w:rFonts w:ascii="Palatino Linotype" w:hAnsi="Palatino Linotype" w:cs="Arial"/>
        </w:rPr>
        <w:t xml:space="preserve">2012 a la fecha de la solicitud (25 de enero de 2019), lo siguiente: </w:t>
      </w:r>
    </w:p>
    <w:p w:rsidR="00AD6D45" w:rsidRPr="006F0CA0" w:rsidRDefault="00AD6D45" w:rsidP="00AD6D45">
      <w:pPr>
        <w:pStyle w:val="Prrafodelista"/>
        <w:widowControl w:val="0"/>
        <w:numPr>
          <w:ilvl w:val="0"/>
          <w:numId w:val="6"/>
        </w:numPr>
        <w:autoSpaceDE w:val="0"/>
        <w:autoSpaceDN w:val="0"/>
        <w:adjustRightInd w:val="0"/>
        <w:spacing w:before="120" w:after="120" w:line="360" w:lineRule="auto"/>
        <w:ind w:left="397" w:hanging="397"/>
        <w:jc w:val="both"/>
        <w:rPr>
          <w:rFonts w:ascii="Palatino Linotype" w:hAnsi="Palatino Linotype" w:cs="Arial"/>
        </w:rPr>
      </w:pPr>
      <w:r w:rsidRPr="006F0CA0">
        <w:rPr>
          <w:rFonts w:ascii="Palatino Linotype" w:hAnsi="Palatino Linotype" w:cs="Arial"/>
        </w:rPr>
        <w:t xml:space="preserve">La estadística sobre el número de fallecimientos de mujeres producto de la violencia, y </w:t>
      </w:r>
    </w:p>
    <w:p w:rsidR="00AD6D45" w:rsidRPr="006F0CA0" w:rsidRDefault="00AD6D45" w:rsidP="00AD6D45">
      <w:pPr>
        <w:pStyle w:val="Prrafodelista"/>
        <w:widowControl w:val="0"/>
        <w:numPr>
          <w:ilvl w:val="0"/>
          <w:numId w:val="6"/>
        </w:numPr>
        <w:autoSpaceDE w:val="0"/>
        <w:autoSpaceDN w:val="0"/>
        <w:adjustRightInd w:val="0"/>
        <w:spacing w:before="120" w:after="120" w:line="360" w:lineRule="auto"/>
        <w:ind w:left="397" w:hanging="397"/>
        <w:jc w:val="both"/>
        <w:rPr>
          <w:rFonts w:ascii="Palatino Linotype" w:hAnsi="Palatino Linotype" w:cs="Arial"/>
        </w:rPr>
      </w:pPr>
      <w:r w:rsidRPr="006F0CA0">
        <w:rPr>
          <w:rFonts w:ascii="Palatino Linotype" w:hAnsi="Palatino Linotype" w:cs="Arial"/>
        </w:rPr>
        <w:t>Número de mujeres atendidas por violencia intrafamiliar.</w:t>
      </w:r>
    </w:p>
    <w:p w:rsidR="00A15442" w:rsidRPr="006F0CA0" w:rsidRDefault="00AD6D45" w:rsidP="00AD6D45">
      <w:pPr>
        <w:widowControl w:val="0"/>
        <w:autoSpaceDE w:val="0"/>
        <w:autoSpaceDN w:val="0"/>
        <w:adjustRightInd w:val="0"/>
        <w:spacing w:before="360" w:after="240" w:line="360" w:lineRule="auto"/>
        <w:jc w:val="both"/>
        <w:rPr>
          <w:rFonts w:ascii="Palatino Linotype" w:hAnsi="Palatino Linotype"/>
          <w:lang w:eastAsia="es-ES_tradnl"/>
        </w:rPr>
      </w:pPr>
      <w:r w:rsidRPr="006F0CA0">
        <w:rPr>
          <w:rFonts w:ascii="Palatino Linotype" w:hAnsi="Palatino Linotype"/>
        </w:rPr>
        <w:t xml:space="preserve">Esta Ponencia Resolutora, procede al análisis de la información proporcionada por </w:t>
      </w:r>
      <w:r w:rsidRPr="006F0CA0">
        <w:rPr>
          <w:rFonts w:ascii="Palatino Linotype" w:hAnsi="Palatino Linotype"/>
          <w:b/>
        </w:rPr>
        <w:t>EL SUJETO OBLIGADO</w:t>
      </w:r>
      <w:r w:rsidRPr="006F0CA0">
        <w:rPr>
          <w:rFonts w:ascii="Palatino Linotype" w:hAnsi="Palatino Linotype" w:cs="Arial"/>
        </w:rPr>
        <w:t xml:space="preserve">, tanto en respuesta como en el Informe Justificado, </w:t>
      </w:r>
      <w:r w:rsidRPr="006F0CA0">
        <w:rPr>
          <w:rFonts w:ascii="Palatino Linotype" w:hAnsi="Palatino Linotype"/>
        </w:rPr>
        <w:t>a efecto de determinar, si fue colmado o no, el derecho humano de acceso a la información pública del</w:t>
      </w:r>
      <w:r w:rsidRPr="006F0CA0">
        <w:rPr>
          <w:rFonts w:ascii="Palatino Linotype" w:hAnsi="Palatino Linotype" w:cs="Arial"/>
          <w:b/>
        </w:rPr>
        <w:t xml:space="preserve"> RECURRENTE</w:t>
      </w:r>
      <w:r w:rsidRPr="006F0CA0">
        <w:rPr>
          <w:rFonts w:ascii="Palatino Linotype" w:hAnsi="Palatino Linotype"/>
        </w:rPr>
        <w:t>:</w:t>
      </w:r>
      <w:r w:rsidR="009B6F41" w:rsidRPr="006F0CA0">
        <w:rPr>
          <w:rFonts w:ascii="Palatino Linotype" w:hAnsi="Palatino Linotype"/>
        </w:rPr>
        <w:t xml:space="preserve"> - - - </w:t>
      </w:r>
      <w:r w:rsidR="009B6F41" w:rsidRPr="006F0CA0">
        <w:rPr>
          <w:rFonts w:ascii="Palatino Linotype" w:hAnsi="Palatino Linotype"/>
          <w:lang w:eastAsia="es-ES_tradnl"/>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rsidR="009925D1" w:rsidRPr="006F0CA0" w:rsidRDefault="009925D1" w:rsidP="009925D1">
      <w:pPr>
        <w:widowControl w:val="0"/>
        <w:autoSpaceDE w:val="0"/>
        <w:autoSpaceDN w:val="0"/>
        <w:adjustRightInd w:val="0"/>
        <w:spacing w:line="360" w:lineRule="auto"/>
        <w:jc w:val="center"/>
        <w:rPr>
          <w:rFonts w:ascii="Palatino Linotype" w:hAnsi="Palatino Linotype"/>
          <w:sz w:val="18"/>
        </w:rPr>
      </w:pPr>
    </w:p>
    <w:tbl>
      <w:tblPr>
        <w:tblStyle w:val="Tablaconcuadrcula"/>
        <w:tblW w:w="918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666"/>
        <w:gridCol w:w="2296"/>
        <w:gridCol w:w="3544"/>
        <w:gridCol w:w="1673"/>
        <w:gridCol w:w="1007"/>
      </w:tblGrid>
      <w:tr w:rsidR="00AD6D45" w:rsidRPr="006F0CA0" w:rsidTr="00AD6D45">
        <w:trPr>
          <w:cantSplit/>
          <w:trHeight w:val="33"/>
          <w:tblHeader/>
          <w:jc w:val="center"/>
        </w:trPr>
        <w:tc>
          <w:tcPr>
            <w:tcW w:w="9186" w:type="dxa"/>
            <w:gridSpan w:val="5"/>
            <w:tcBorders>
              <w:left w:val="double" w:sz="4" w:space="0" w:color="auto"/>
              <w:tl2br w:val="nil"/>
            </w:tcBorders>
            <w:shd w:val="clear" w:color="auto" w:fill="000000" w:themeFill="text1"/>
            <w:vAlign w:val="center"/>
          </w:tcPr>
          <w:p w:rsidR="00AD6D45" w:rsidRPr="006F0CA0" w:rsidRDefault="00AD6D45" w:rsidP="005E4F5D">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Periodo 2012 al 25 de enero de 2019</w:t>
            </w:r>
          </w:p>
        </w:tc>
      </w:tr>
      <w:tr w:rsidR="00AD6D45" w:rsidRPr="006F0CA0" w:rsidTr="009B6F41">
        <w:trPr>
          <w:cantSplit/>
          <w:trHeight w:val="33"/>
          <w:tblHeader/>
          <w:jc w:val="center"/>
        </w:trPr>
        <w:tc>
          <w:tcPr>
            <w:tcW w:w="666" w:type="dxa"/>
            <w:tcBorders>
              <w:left w:val="double" w:sz="4" w:space="0" w:color="auto"/>
              <w:tl2br w:val="nil"/>
            </w:tcBorders>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No.</w:t>
            </w:r>
          </w:p>
        </w:tc>
        <w:tc>
          <w:tcPr>
            <w:tcW w:w="2296" w:type="dxa"/>
            <w:tcBorders>
              <w:tl2br w:val="nil"/>
            </w:tcBorders>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Información requerida</w:t>
            </w:r>
          </w:p>
        </w:tc>
        <w:tc>
          <w:tcPr>
            <w:tcW w:w="3544" w:type="dxa"/>
            <w:shd w:val="clear" w:color="auto" w:fill="000000" w:themeFill="text1"/>
            <w:vAlign w:val="center"/>
          </w:tcPr>
          <w:p w:rsidR="00AD6D45" w:rsidRPr="006F0CA0" w:rsidRDefault="00AD6D45" w:rsidP="00AD6D45">
            <w:pPr>
              <w:spacing w:before="40" w:after="40"/>
              <w:jc w:val="center"/>
              <w:rPr>
                <w:rFonts w:ascii="Palatino Linotype" w:hAnsi="Palatino Linotype" w:cs="Arial"/>
                <w:b/>
                <w:sz w:val="18"/>
                <w:szCs w:val="20"/>
              </w:rPr>
            </w:pPr>
            <w:r w:rsidRPr="006F0CA0">
              <w:rPr>
                <w:rFonts w:ascii="Palatino Linotype" w:hAnsi="Palatino Linotype" w:cs="Arial"/>
                <w:b/>
                <w:sz w:val="18"/>
                <w:szCs w:val="20"/>
              </w:rPr>
              <w:t>Respuesta a la solicitud</w:t>
            </w:r>
          </w:p>
        </w:tc>
        <w:tc>
          <w:tcPr>
            <w:tcW w:w="1673" w:type="dxa"/>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Informe Justificado</w:t>
            </w:r>
          </w:p>
        </w:tc>
        <w:tc>
          <w:tcPr>
            <w:tcW w:w="1007" w:type="dxa"/>
            <w:tcBorders>
              <w:bottom w:val="double" w:sz="4" w:space="0" w:color="auto"/>
            </w:tcBorders>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Colma</w:t>
            </w:r>
          </w:p>
        </w:tc>
      </w:tr>
      <w:tr w:rsidR="00AD6D45" w:rsidRPr="006F0CA0" w:rsidTr="009B6F41">
        <w:trPr>
          <w:cantSplit/>
          <w:trHeight w:val="1371"/>
          <w:jc w:val="center"/>
        </w:trPr>
        <w:tc>
          <w:tcPr>
            <w:tcW w:w="666" w:type="dxa"/>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1</w:t>
            </w:r>
          </w:p>
        </w:tc>
        <w:tc>
          <w:tcPr>
            <w:tcW w:w="2296" w:type="dxa"/>
            <w:vAlign w:val="center"/>
          </w:tcPr>
          <w:p w:rsidR="00AD6D45" w:rsidRPr="006F0CA0" w:rsidRDefault="00AD6D45" w:rsidP="009B6F41">
            <w:pPr>
              <w:spacing w:before="40" w:after="40"/>
              <w:jc w:val="both"/>
              <w:rPr>
                <w:rFonts w:ascii="Palatino Linotype" w:hAnsi="Palatino Linotype"/>
                <w:sz w:val="18"/>
                <w:szCs w:val="20"/>
              </w:rPr>
            </w:pPr>
            <w:r w:rsidRPr="006F0CA0">
              <w:rPr>
                <w:rFonts w:ascii="Palatino Linotype" w:hAnsi="Palatino Linotype"/>
                <w:sz w:val="18"/>
                <w:szCs w:val="20"/>
              </w:rPr>
              <w:t>Estadística de muertes de Mujeres producto de la violencia.</w:t>
            </w:r>
          </w:p>
        </w:tc>
        <w:tc>
          <w:tcPr>
            <w:tcW w:w="3544" w:type="dxa"/>
            <w:vAlign w:val="center"/>
          </w:tcPr>
          <w:p w:rsidR="00AD6D45" w:rsidRPr="006F0CA0" w:rsidRDefault="00AD6D45" w:rsidP="009B6F41">
            <w:pPr>
              <w:spacing w:before="40" w:after="40"/>
              <w:jc w:val="both"/>
              <w:rPr>
                <w:rFonts w:ascii="Palatino Linotype" w:hAnsi="Palatino Linotype"/>
                <w:sz w:val="18"/>
                <w:szCs w:val="20"/>
              </w:rPr>
            </w:pPr>
            <w:r w:rsidRPr="006F0CA0">
              <w:rPr>
                <w:rFonts w:ascii="Palatino Linotype" w:hAnsi="Palatino Linotype"/>
                <w:sz w:val="18"/>
                <w:szCs w:val="20"/>
              </w:rPr>
              <w:t>“</w:t>
            </w:r>
            <w:r w:rsidRPr="006F0CA0">
              <w:rPr>
                <w:rFonts w:ascii="Palatino Linotype" w:hAnsi="Palatino Linotype"/>
                <w:i/>
                <w:sz w:val="18"/>
                <w:szCs w:val="20"/>
              </w:rPr>
              <w:t>los datos que solicita referente a la estadística de muertes de mujeres producto de violencia, se concentran en la Procuraduría General del Estado de México, por lo que su petición deberá ser solicitada a dicha autoridad</w:t>
            </w:r>
            <w:r w:rsidRPr="006F0CA0">
              <w:rPr>
                <w:rFonts w:ascii="Palatino Linotype" w:hAnsi="Palatino Linotype"/>
                <w:sz w:val="18"/>
                <w:szCs w:val="20"/>
              </w:rPr>
              <w:t>” (Sic)</w:t>
            </w:r>
          </w:p>
        </w:tc>
        <w:tc>
          <w:tcPr>
            <w:tcW w:w="1673" w:type="dxa"/>
            <w:vMerge w:val="restart"/>
            <w:vAlign w:val="center"/>
          </w:tcPr>
          <w:p w:rsidR="00AD6D45" w:rsidRPr="006F0CA0" w:rsidRDefault="00AD6D45" w:rsidP="00AD6D45">
            <w:pPr>
              <w:spacing w:before="40" w:after="40"/>
              <w:jc w:val="center"/>
              <w:rPr>
                <w:rFonts w:ascii="Palatino Linotype" w:hAnsi="Palatino Linotype"/>
                <w:sz w:val="18"/>
                <w:szCs w:val="20"/>
              </w:rPr>
            </w:pPr>
            <w:r w:rsidRPr="006F0CA0">
              <w:rPr>
                <w:rFonts w:ascii="Palatino Linotype" w:hAnsi="Palatino Linotype"/>
                <w:sz w:val="18"/>
                <w:szCs w:val="20"/>
              </w:rPr>
              <w:t>Ratifica su respuesta.</w:t>
            </w:r>
          </w:p>
        </w:tc>
        <w:tc>
          <w:tcPr>
            <w:tcW w:w="1007" w:type="dxa"/>
            <w:textDirection w:val="btLr"/>
            <w:vAlign w:val="center"/>
          </w:tcPr>
          <w:p w:rsidR="00AD6D45" w:rsidRPr="006F0CA0" w:rsidRDefault="00AD6D45" w:rsidP="00AD6D45">
            <w:pPr>
              <w:spacing w:before="40" w:after="40"/>
              <w:ind w:left="113" w:right="113"/>
              <w:jc w:val="center"/>
              <w:rPr>
                <w:rFonts w:ascii="Palatino Linotype" w:hAnsi="Palatino Linotype"/>
                <w:b/>
                <w:sz w:val="18"/>
                <w:szCs w:val="20"/>
              </w:rPr>
            </w:pPr>
            <w:r w:rsidRPr="006F0CA0">
              <w:rPr>
                <w:rFonts w:ascii="Palatino Linotype" w:hAnsi="Palatino Linotype"/>
                <w:b/>
                <w:sz w:val="18"/>
                <w:szCs w:val="20"/>
              </w:rPr>
              <w:t>Parcialmente</w:t>
            </w:r>
          </w:p>
        </w:tc>
      </w:tr>
      <w:tr w:rsidR="00AD6D45" w:rsidRPr="006F0CA0" w:rsidTr="009B6F41">
        <w:trPr>
          <w:cantSplit/>
          <w:trHeight w:val="33"/>
          <w:jc w:val="center"/>
        </w:trPr>
        <w:tc>
          <w:tcPr>
            <w:tcW w:w="666" w:type="dxa"/>
            <w:shd w:val="clear" w:color="auto" w:fill="000000" w:themeFill="text1"/>
            <w:vAlign w:val="center"/>
          </w:tcPr>
          <w:p w:rsidR="00AD6D45" w:rsidRPr="006F0CA0" w:rsidRDefault="00AD6D45" w:rsidP="00AD6D45">
            <w:pPr>
              <w:widowControl w:val="0"/>
              <w:autoSpaceDE w:val="0"/>
              <w:autoSpaceDN w:val="0"/>
              <w:adjustRightInd w:val="0"/>
              <w:spacing w:before="40" w:after="40"/>
              <w:jc w:val="center"/>
              <w:rPr>
                <w:rFonts w:ascii="Palatino Linotype" w:hAnsi="Palatino Linotype" w:cs="Arial"/>
                <w:b/>
                <w:sz w:val="18"/>
                <w:szCs w:val="20"/>
              </w:rPr>
            </w:pPr>
            <w:r w:rsidRPr="006F0CA0">
              <w:rPr>
                <w:rFonts w:ascii="Palatino Linotype" w:hAnsi="Palatino Linotype" w:cs="Arial"/>
                <w:b/>
                <w:sz w:val="18"/>
                <w:szCs w:val="20"/>
              </w:rPr>
              <w:t>2</w:t>
            </w:r>
          </w:p>
        </w:tc>
        <w:tc>
          <w:tcPr>
            <w:tcW w:w="2296" w:type="dxa"/>
            <w:vAlign w:val="center"/>
          </w:tcPr>
          <w:p w:rsidR="00AD6D45" w:rsidRPr="006F0CA0" w:rsidRDefault="00AD6D45" w:rsidP="009B6F41">
            <w:pPr>
              <w:spacing w:before="40" w:after="40"/>
              <w:jc w:val="both"/>
              <w:rPr>
                <w:rFonts w:ascii="Palatino Linotype" w:hAnsi="Palatino Linotype"/>
                <w:sz w:val="18"/>
                <w:szCs w:val="20"/>
              </w:rPr>
            </w:pPr>
            <w:r w:rsidRPr="006F0CA0">
              <w:rPr>
                <w:rFonts w:ascii="Palatino Linotype" w:hAnsi="Palatino Linotype"/>
                <w:sz w:val="18"/>
                <w:szCs w:val="20"/>
              </w:rPr>
              <w:t xml:space="preserve">Número de </w:t>
            </w:r>
            <w:r w:rsidRPr="006F0CA0">
              <w:rPr>
                <w:rFonts w:ascii="Palatino Linotype" w:hAnsi="Palatino Linotype" w:cs="Arial"/>
                <w:sz w:val="18"/>
                <w:szCs w:val="20"/>
              </w:rPr>
              <w:t>mujeres atendidas por violencia intrafamiliar</w:t>
            </w:r>
            <w:r w:rsidRPr="006F0CA0">
              <w:rPr>
                <w:rFonts w:ascii="Palatino Linotype" w:hAnsi="Palatino Linotype"/>
                <w:sz w:val="18"/>
                <w:szCs w:val="20"/>
              </w:rPr>
              <w:t>.</w:t>
            </w:r>
          </w:p>
        </w:tc>
        <w:tc>
          <w:tcPr>
            <w:tcW w:w="3544" w:type="dxa"/>
            <w:vAlign w:val="center"/>
          </w:tcPr>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sz w:val="18"/>
                <w:szCs w:val="20"/>
              </w:rPr>
              <w:t>“</w:t>
            </w:r>
            <w:r w:rsidRPr="006F0CA0">
              <w:rPr>
                <w:rFonts w:ascii="Palatino Linotype" w:hAnsi="Palatino Linotype"/>
                <w:i/>
                <w:sz w:val="18"/>
                <w:szCs w:val="20"/>
              </w:rPr>
              <w:t xml:space="preserve">En cuanto a mujeres que han sido atendidas por violencia intrafamiliar desde el año 2012, con base a la información que obra en los archivos de esta Institución Policial, me permito informar lo siguiente: </w:t>
            </w:r>
          </w:p>
          <w:p w:rsidR="00AD6D45" w:rsidRPr="006F0CA0" w:rsidRDefault="00AD6D45" w:rsidP="009B6F41">
            <w:pPr>
              <w:spacing w:before="40" w:after="40"/>
              <w:jc w:val="both"/>
              <w:rPr>
                <w:rFonts w:ascii="Palatino Linotype" w:hAnsi="Palatino Linotype"/>
                <w:i/>
                <w:sz w:val="18"/>
                <w:szCs w:val="20"/>
              </w:rPr>
            </w:pP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AÑO TOTAL DE MUJERES </w:t>
            </w: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2013 167 </w:t>
            </w: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2014 264 </w:t>
            </w: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2015 224 </w:t>
            </w: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2016 507 </w:t>
            </w:r>
          </w:p>
          <w:p w:rsidR="00AD6D45" w:rsidRPr="006F0CA0" w:rsidRDefault="00AD6D45" w:rsidP="009B6F41">
            <w:pPr>
              <w:spacing w:before="40" w:after="40"/>
              <w:jc w:val="both"/>
              <w:rPr>
                <w:rFonts w:ascii="Palatino Linotype" w:hAnsi="Palatino Linotype"/>
                <w:i/>
                <w:sz w:val="18"/>
                <w:szCs w:val="20"/>
              </w:rPr>
            </w:pPr>
            <w:r w:rsidRPr="006F0CA0">
              <w:rPr>
                <w:rFonts w:ascii="Palatino Linotype" w:hAnsi="Palatino Linotype"/>
                <w:i/>
                <w:sz w:val="18"/>
                <w:szCs w:val="20"/>
              </w:rPr>
              <w:t xml:space="preserve">2017 450 </w:t>
            </w:r>
          </w:p>
          <w:p w:rsidR="00AD6D45" w:rsidRPr="006F0CA0" w:rsidRDefault="00AD6D45" w:rsidP="009B6F41">
            <w:pPr>
              <w:spacing w:before="40" w:after="40"/>
              <w:jc w:val="both"/>
              <w:rPr>
                <w:rFonts w:ascii="Palatino Linotype" w:hAnsi="Palatino Linotype"/>
                <w:sz w:val="18"/>
                <w:szCs w:val="20"/>
              </w:rPr>
            </w:pPr>
            <w:r w:rsidRPr="006F0CA0">
              <w:rPr>
                <w:rFonts w:ascii="Palatino Linotype" w:hAnsi="Palatino Linotype"/>
                <w:i/>
                <w:sz w:val="18"/>
                <w:szCs w:val="20"/>
              </w:rPr>
              <w:t>2018 600</w:t>
            </w:r>
            <w:r w:rsidRPr="006F0CA0">
              <w:rPr>
                <w:rFonts w:ascii="Palatino Linotype" w:hAnsi="Palatino Linotype"/>
                <w:sz w:val="18"/>
                <w:szCs w:val="20"/>
              </w:rPr>
              <w:t>” (Sic)</w:t>
            </w:r>
          </w:p>
        </w:tc>
        <w:tc>
          <w:tcPr>
            <w:tcW w:w="1673" w:type="dxa"/>
            <w:vMerge/>
          </w:tcPr>
          <w:p w:rsidR="00AD6D45" w:rsidRPr="006F0CA0" w:rsidRDefault="00AD6D45" w:rsidP="00AD6D45">
            <w:pPr>
              <w:spacing w:before="40" w:after="40"/>
              <w:jc w:val="both"/>
              <w:rPr>
                <w:rFonts w:ascii="Palatino Linotype" w:hAnsi="Palatino Linotype" w:cs="Arial"/>
                <w:i/>
                <w:sz w:val="18"/>
                <w:szCs w:val="20"/>
              </w:rPr>
            </w:pPr>
          </w:p>
        </w:tc>
        <w:tc>
          <w:tcPr>
            <w:tcW w:w="1007" w:type="dxa"/>
            <w:vAlign w:val="center"/>
          </w:tcPr>
          <w:p w:rsidR="00AD6D45" w:rsidRPr="006F0CA0" w:rsidRDefault="00AD6D45" w:rsidP="00AD6D45">
            <w:pPr>
              <w:spacing w:before="40" w:after="40"/>
              <w:jc w:val="center"/>
              <w:rPr>
                <w:rFonts w:ascii="Palatino Linotype" w:hAnsi="Palatino Linotype"/>
                <w:b/>
                <w:sz w:val="18"/>
                <w:szCs w:val="20"/>
              </w:rPr>
            </w:pPr>
            <w:r w:rsidRPr="006F0CA0">
              <w:rPr>
                <w:rFonts w:ascii="Palatino Linotype" w:hAnsi="Palatino Linotype"/>
                <w:b/>
                <w:sz w:val="18"/>
                <w:szCs w:val="20"/>
              </w:rPr>
              <w:t>Sí</w:t>
            </w:r>
          </w:p>
        </w:tc>
      </w:tr>
    </w:tbl>
    <w:p w:rsidR="00586AC8" w:rsidRPr="006F0CA0" w:rsidRDefault="00586AC8" w:rsidP="009B6F41">
      <w:pPr>
        <w:pStyle w:val="Prrafodelista"/>
        <w:spacing w:before="480" w:after="240" w:line="360" w:lineRule="auto"/>
        <w:ind w:left="0"/>
        <w:jc w:val="both"/>
        <w:rPr>
          <w:rFonts w:ascii="Palatino Linotype" w:hAnsi="Palatino Linotype"/>
        </w:rPr>
      </w:pPr>
      <w:r w:rsidRPr="006F0CA0">
        <w:rPr>
          <w:rFonts w:ascii="Palatino Linotype" w:hAnsi="Palatino Linotype" w:cs="Arial"/>
        </w:rPr>
        <w:t xml:space="preserve">Establecido lo anterior, </w:t>
      </w:r>
      <w:r w:rsidRPr="006F0CA0">
        <w:rPr>
          <w:rFonts w:ascii="Palatino Linotype" w:hAnsi="Palatino Linotype"/>
        </w:rPr>
        <w:t>esta</w:t>
      </w:r>
      <w:r w:rsidRPr="006F0CA0">
        <w:rPr>
          <w:rFonts w:ascii="Palatino Linotype" w:hAnsi="Palatino Linotype" w:cs="Arial"/>
        </w:rPr>
        <w:t xml:space="preserve"> Ponencia Resolutora advierte que </w:t>
      </w:r>
      <w:r w:rsidRPr="006F0CA0">
        <w:rPr>
          <w:rFonts w:ascii="Palatino Linotype" w:hAnsi="Palatino Linotype"/>
        </w:rPr>
        <w:t xml:space="preserve">resultan </w:t>
      </w:r>
      <w:r w:rsidR="00AE05D5" w:rsidRPr="006F0CA0">
        <w:rPr>
          <w:rFonts w:ascii="Palatino Linotype" w:hAnsi="Palatino Linotype"/>
          <w:b/>
        </w:rPr>
        <w:t>parcialmente</w:t>
      </w:r>
      <w:r w:rsidR="00AE05D5" w:rsidRPr="006F0CA0">
        <w:rPr>
          <w:rFonts w:ascii="Palatino Linotype" w:hAnsi="Palatino Linotype"/>
        </w:rPr>
        <w:t xml:space="preserve"> </w:t>
      </w:r>
      <w:r w:rsidRPr="006F0CA0">
        <w:rPr>
          <w:rFonts w:ascii="Palatino Linotype" w:hAnsi="Palatino Linotype"/>
          <w:b/>
        </w:rPr>
        <w:t xml:space="preserve">fundadas </w:t>
      </w:r>
      <w:r w:rsidRPr="006F0CA0">
        <w:rPr>
          <w:rFonts w:ascii="Palatino Linotype" w:hAnsi="Palatino Linotype" w:cs="Arial"/>
        </w:rPr>
        <w:t>las razones o motivos de inconformidad</w:t>
      </w:r>
      <w:r w:rsidRPr="006F0CA0">
        <w:rPr>
          <w:rFonts w:ascii="Palatino Linotype" w:hAnsi="Palatino Linotype"/>
        </w:rPr>
        <w:t xml:space="preserve"> expuestas por </w:t>
      </w:r>
      <w:r w:rsidR="0092117E" w:rsidRPr="006F0CA0">
        <w:rPr>
          <w:rFonts w:ascii="Palatino Linotype" w:hAnsi="Palatino Linotype" w:cs="Arial"/>
          <w:b/>
        </w:rPr>
        <w:t>EL RECURRENTE</w:t>
      </w:r>
      <w:r w:rsidRPr="006F0CA0">
        <w:rPr>
          <w:rFonts w:ascii="Palatino Linotype" w:hAnsi="Palatino Linotype"/>
        </w:rPr>
        <w:t xml:space="preserve">, en razón de </w:t>
      </w:r>
      <w:r w:rsidR="00AE05D5" w:rsidRPr="006F0CA0">
        <w:rPr>
          <w:rFonts w:ascii="Palatino Linotype" w:hAnsi="Palatino Linotype"/>
        </w:rPr>
        <w:t xml:space="preserve">que impugna la totalidad de la respuesta proporcionada, siendo que, mediante la respuesta proporcionada por </w:t>
      </w:r>
      <w:r w:rsidR="00AE05D5" w:rsidRPr="006F0CA0">
        <w:rPr>
          <w:rFonts w:ascii="Palatino Linotype" w:hAnsi="Palatino Linotype"/>
          <w:b/>
        </w:rPr>
        <w:t>EL SUJETO OBLIGADO</w:t>
      </w:r>
      <w:r w:rsidR="00AE05D5" w:rsidRPr="006F0CA0">
        <w:rPr>
          <w:rFonts w:ascii="Palatino Linotype" w:hAnsi="Palatino Linotype"/>
        </w:rPr>
        <w:t xml:space="preserve">, fue entregada parte de la información </w:t>
      </w:r>
      <w:r w:rsidR="007E0AA2" w:rsidRPr="006F0CA0">
        <w:rPr>
          <w:rFonts w:ascii="Palatino Linotype" w:hAnsi="Palatino Linotype"/>
        </w:rPr>
        <w:t>requerida.</w:t>
      </w:r>
    </w:p>
    <w:p w:rsidR="00AE05D5" w:rsidRPr="006F0CA0" w:rsidRDefault="007E0AA2" w:rsidP="009D4B95">
      <w:pPr>
        <w:spacing w:before="360" w:after="240" w:line="360" w:lineRule="auto"/>
        <w:jc w:val="both"/>
        <w:rPr>
          <w:rFonts w:ascii="Palatino Linotype" w:hAnsi="Palatino Linotype" w:cs="Arial"/>
        </w:rPr>
      </w:pPr>
      <w:r w:rsidRPr="006F0CA0">
        <w:rPr>
          <w:rFonts w:ascii="Palatino Linotype" w:hAnsi="Palatino Linotype" w:cs="Arial"/>
          <w:lang w:eastAsia="es-MX"/>
        </w:rPr>
        <w:t>Ahora bien</w:t>
      </w:r>
      <w:r w:rsidR="009E3DC6" w:rsidRPr="006F0CA0">
        <w:rPr>
          <w:rFonts w:ascii="Palatino Linotype" w:hAnsi="Palatino Linotype" w:cs="Arial"/>
          <w:lang w:eastAsia="es-MX"/>
        </w:rPr>
        <w:t xml:space="preserve">, </w:t>
      </w:r>
      <w:r w:rsidR="00D805AF" w:rsidRPr="006F0CA0">
        <w:rPr>
          <w:rFonts w:ascii="Palatino Linotype" w:hAnsi="Palatino Linotype" w:cs="Arial"/>
          <w:lang w:eastAsia="es-MX"/>
        </w:rPr>
        <w:t xml:space="preserve">es </w:t>
      </w:r>
      <w:r w:rsidR="009E3DC6" w:rsidRPr="006F0CA0">
        <w:rPr>
          <w:rFonts w:ascii="Palatino Linotype" w:hAnsi="Palatino Linotype" w:cs="Arial"/>
          <w:lang w:eastAsia="es-MX"/>
        </w:rPr>
        <w:t>necesario realizar algunas precisiones respecto de la información requerida</w:t>
      </w:r>
      <w:r w:rsidR="00AE05D5" w:rsidRPr="006F0CA0">
        <w:rPr>
          <w:rFonts w:ascii="Palatino Linotype" w:hAnsi="Palatino Linotype" w:cs="Arial"/>
          <w:lang w:eastAsia="es-MX"/>
        </w:rPr>
        <w:t>,</w:t>
      </w:r>
      <w:r w:rsidR="009E3DC6" w:rsidRPr="006F0CA0">
        <w:rPr>
          <w:rFonts w:ascii="Palatino Linotype" w:hAnsi="Palatino Linotype" w:cs="Arial"/>
          <w:lang w:eastAsia="es-MX"/>
        </w:rPr>
        <w:t xml:space="preserve"> </w:t>
      </w:r>
      <w:r w:rsidR="00AE05D5" w:rsidRPr="006F0CA0">
        <w:rPr>
          <w:rFonts w:ascii="Palatino Linotype" w:hAnsi="Palatino Linotype" w:cs="Arial"/>
          <w:lang w:eastAsia="es-MX"/>
        </w:rPr>
        <w:t xml:space="preserve">a efecto de dar claridad respecto de las razones por las que esta Ponencia Resolutora, </w:t>
      </w:r>
      <w:r w:rsidR="00D805AF" w:rsidRPr="006F0CA0">
        <w:rPr>
          <w:rFonts w:ascii="Palatino Linotype" w:hAnsi="Palatino Linotype" w:cs="Arial"/>
          <w:lang w:eastAsia="es-MX"/>
        </w:rPr>
        <w:t xml:space="preserve">consideró </w:t>
      </w:r>
      <w:r w:rsidRPr="006F0CA0">
        <w:rPr>
          <w:rFonts w:ascii="Palatino Linotype" w:hAnsi="Palatino Linotype" w:cs="Arial"/>
          <w:lang w:eastAsia="es-MX"/>
        </w:rPr>
        <w:t xml:space="preserve">que fue </w:t>
      </w:r>
      <w:r w:rsidR="00AE05D5" w:rsidRPr="006F0CA0">
        <w:rPr>
          <w:rFonts w:ascii="Palatino Linotype" w:hAnsi="Palatino Linotype" w:cs="Arial"/>
          <w:lang w:eastAsia="es-MX"/>
        </w:rPr>
        <w:t xml:space="preserve">colmado o no, el derecho de </w:t>
      </w:r>
      <w:r w:rsidR="00AE05D5" w:rsidRPr="006F0CA0">
        <w:rPr>
          <w:rFonts w:ascii="Palatino Linotype" w:hAnsi="Palatino Linotype"/>
        </w:rPr>
        <w:t>acceso a la información pública del</w:t>
      </w:r>
      <w:r w:rsidR="00AE05D5" w:rsidRPr="006F0CA0">
        <w:rPr>
          <w:rFonts w:ascii="Palatino Linotype" w:hAnsi="Palatino Linotype" w:cs="Arial"/>
          <w:b/>
        </w:rPr>
        <w:t xml:space="preserve"> RECURRENTE</w:t>
      </w:r>
      <w:r w:rsidR="00AE05D5" w:rsidRPr="006F0CA0">
        <w:rPr>
          <w:rFonts w:ascii="Palatino Linotype" w:hAnsi="Palatino Linotype" w:cs="Arial"/>
        </w:rPr>
        <w:t>.</w:t>
      </w:r>
    </w:p>
    <w:p w:rsidR="00586AC8" w:rsidRPr="006F0CA0" w:rsidRDefault="007E0AA2" w:rsidP="00586AC8">
      <w:pPr>
        <w:pStyle w:val="Prrafodelista"/>
        <w:widowControl w:val="0"/>
        <w:autoSpaceDE w:val="0"/>
        <w:autoSpaceDN w:val="0"/>
        <w:adjustRightInd w:val="0"/>
        <w:spacing w:before="240" w:line="360" w:lineRule="auto"/>
        <w:ind w:left="0"/>
        <w:jc w:val="both"/>
        <w:rPr>
          <w:rFonts w:ascii="Palatino Linotype" w:hAnsi="Palatino Linotype" w:cs="Arial"/>
          <w:b/>
        </w:rPr>
      </w:pPr>
      <w:r w:rsidRPr="006F0CA0">
        <w:rPr>
          <w:rFonts w:ascii="Palatino Linotype" w:hAnsi="Palatino Linotype" w:cs="Arial"/>
          <w:b/>
        </w:rPr>
        <w:t>1</w:t>
      </w:r>
      <w:r w:rsidR="00586AC8" w:rsidRPr="006F0CA0">
        <w:rPr>
          <w:rFonts w:ascii="Palatino Linotype" w:hAnsi="Palatino Linotype" w:cs="Arial"/>
          <w:b/>
        </w:rPr>
        <w:t xml:space="preserve">. </w:t>
      </w:r>
      <w:r w:rsidR="00D805AF" w:rsidRPr="006F0CA0">
        <w:rPr>
          <w:rFonts w:ascii="Palatino Linotype" w:hAnsi="Palatino Linotype" w:cs="Arial"/>
          <w:b/>
        </w:rPr>
        <w:t>Estadística de</w:t>
      </w:r>
      <w:r w:rsidR="00A34662" w:rsidRPr="006F0CA0">
        <w:rPr>
          <w:rFonts w:ascii="Palatino Linotype" w:hAnsi="Palatino Linotype" w:cs="Arial"/>
          <w:b/>
        </w:rPr>
        <w:t xml:space="preserve"> los</w:t>
      </w:r>
      <w:r w:rsidR="00D805AF" w:rsidRPr="006F0CA0">
        <w:rPr>
          <w:rFonts w:ascii="Palatino Linotype" w:hAnsi="Palatino Linotype" w:cs="Arial"/>
          <w:b/>
        </w:rPr>
        <w:t xml:space="preserve"> </w:t>
      </w:r>
      <w:r w:rsidR="00E00156" w:rsidRPr="006F0CA0">
        <w:rPr>
          <w:rFonts w:ascii="Palatino Linotype" w:hAnsi="Palatino Linotype" w:cs="Arial"/>
          <w:b/>
        </w:rPr>
        <w:t>fallecimiento</w:t>
      </w:r>
      <w:r w:rsidR="00A34662" w:rsidRPr="006F0CA0">
        <w:rPr>
          <w:rFonts w:ascii="Palatino Linotype" w:hAnsi="Palatino Linotype" w:cs="Arial"/>
          <w:b/>
        </w:rPr>
        <w:t>s</w:t>
      </w:r>
      <w:r w:rsidR="00D805AF" w:rsidRPr="006F0CA0">
        <w:rPr>
          <w:rFonts w:ascii="Palatino Linotype" w:hAnsi="Palatino Linotype" w:cs="Arial"/>
          <w:b/>
        </w:rPr>
        <w:t xml:space="preserve"> de </w:t>
      </w:r>
      <w:r w:rsidR="00E00156" w:rsidRPr="006F0CA0">
        <w:rPr>
          <w:rFonts w:ascii="Palatino Linotype" w:hAnsi="Palatino Linotype" w:cs="Arial"/>
          <w:b/>
        </w:rPr>
        <w:t xml:space="preserve">mujeres </w:t>
      </w:r>
      <w:r w:rsidR="00D805AF" w:rsidRPr="006F0CA0">
        <w:rPr>
          <w:rFonts w:ascii="Palatino Linotype" w:hAnsi="Palatino Linotype" w:cs="Arial"/>
          <w:b/>
        </w:rPr>
        <w:t>producto de la violencia</w:t>
      </w:r>
    </w:p>
    <w:p w:rsidR="0055387A" w:rsidRPr="006F0CA0" w:rsidRDefault="002D0F74" w:rsidP="0055387A">
      <w:pPr>
        <w:pStyle w:val="Prrafodelista"/>
        <w:widowControl w:val="0"/>
        <w:autoSpaceDE w:val="0"/>
        <w:autoSpaceDN w:val="0"/>
        <w:adjustRightInd w:val="0"/>
        <w:spacing w:after="200" w:line="360" w:lineRule="auto"/>
        <w:ind w:left="0"/>
        <w:jc w:val="both"/>
        <w:rPr>
          <w:rFonts w:ascii="Palatino Linotype" w:hAnsi="Palatino Linotype" w:cs="Arial"/>
        </w:rPr>
      </w:pPr>
      <w:r w:rsidRPr="006F0CA0">
        <w:rPr>
          <w:rFonts w:ascii="Palatino Linotype" w:hAnsi="Palatino Linotype" w:cs="Arial"/>
        </w:rPr>
        <w:t xml:space="preserve">Con relación a la información referida, </w:t>
      </w:r>
      <w:r w:rsidR="0055387A" w:rsidRPr="006F0CA0">
        <w:rPr>
          <w:rFonts w:ascii="Palatino Linotype" w:hAnsi="Palatino Linotype" w:cs="Arial"/>
        </w:rPr>
        <w:t>el Director de Seguridad Pública y Tránsito indicó que, “</w:t>
      </w:r>
      <w:r w:rsidR="0055387A" w:rsidRPr="006F0CA0">
        <w:rPr>
          <w:rFonts w:ascii="Palatino Linotype" w:hAnsi="Palatino Linotype" w:cs="Arial"/>
          <w:i/>
        </w:rPr>
        <w:t xml:space="preserve">la estadística de muertes de mujeres producto de violencia, se concentran en la Procuraduría General del Estado de México, por lo que su petición deberá ser solicitada a dicha autoridad” </w:t>
      </w:r>
      <w:r w:rsidR="0055387A" w:rsidRPr="006F0CA0">
        <w:rPr>
          <w:rFonts w:ascii="Palatino Linotype" w:hAnsi="Palatino Linotype" w:cs="Arial"/>
        </w:rPr>
        <w:t>(sic)</w:t>
      </w:r>
    </w:p>
    <w:p w:rsidR="0055387A" w:rsidRPr="006F0CA0" w:rsidRDefault="009925D1" w:rsidP="005A2C2F">
      <w:pPr>
        <w:pStyle w:val="Prrafodelista"/>
        <w:widowControl w:val="0"/>
        <w:autoSpaceDE w:val="0"/>
        <w:autoSpaceDN w:val="0"/>
        <w:adjustRightInd w:val="0"/>
        <w:spacing w:before="360" w:after="360" w:line="360" w:lineRule="auto"/>
        <w:ind w:left="0"/>
        <w:jc w:val="both"/>
        <w:rPr>
          <w:rFonts w:ascii="Palatino Linotype" w:hAnsi="Palatino Linotype" w:cs="Arial"/>
        </w:rPr>
      </w:pPr>
      <w:r w:rsidRPr="006F0CA0">
        <w:rPr>
          <w:rFonts w:ascii="Palatino Linotype" w:hAnsi="Palatino Linotype" w:cs="Arial"/>
        </w:rPr>
        <w:t xml:space="preserve">Así, con referencia a dicho pronunciamiento, debe observarse lo establecido en </w:t>
      </w:r>
      <w:r w:rsidR="0055387A" w:rsidRPr="006F0CA0">
        <w:rPr>
          <w:rFonts w:ascii="Palatino Linotype" w:hAnsi="Palatino Linotype" w:cs="Arial"/>
        </w:rPr>
        <w:t>los artículos 41, 42 y 43 del Bando Municipal 2019 del Municipio de Ayuntamiento de Atizapán de Zaragoza</w:t>
      </w:r>
      <w:r w:rsidRPr="006F0CA0">
        <w:rPr>
          <w:rFonts w:ascii="Palatino Linotype" w:hAnsi="Palatino Linotype" w:cs="Arial"/>
        </w:rPr>
        <w:t>, con relación</w:t>
      </w:r>
      <w:r w:rsidR="00E00156" w:rsidRPr="006F0CA0">
        <w:rPr>
          <w:rFonts w:ascii="Palatino Linotype" w:hAnsi="Palatino Linotype" w:cs="Arial"/>
        </w:rPr>
        <w:t xml:space="preserve"> con el artículo </w:t>
      </w:r>
      <w:r w:rsidRPr="006F0CA0">
        <w:rPr>
          <w:rFonts w:ascii="Palatino Linotype" w:hAnsi="Palatino Linotype" w:cs="Arial"/>
        </w:rPr>
        <w:t xml:space="preserve"> </w:t>
      </w:r>
      <w:r w:rsidR="00E00156" w:rsidRPr="006F0CA0">
        <w:rPr>
          <w:rFonts w:ascii="Palatino Linotype" w:hAnsi="Palatino Linotype" w:cs="Arial"/>
        </w:rPr>
        <w:t xml:space="preserve">12 de la Ley de Transparencia y Acceso a la Información Pública del Estado de México y Municipios, los cuales precisan </w:t>
      </w:r>
      <w:r w:rsidR="0055387A" w:rsidRPr="006F0CA0">
        <w:rPr>
          <w:rFonts w:ascii="Palatino Linotype" w:hAnsi="Palatino Linotype" w:cs="Arial"/>
        </w:rPr>
        <w:t>lo siguiente:</w:t>
      </w:r>
    </w:p>
    <w:p w:rsidR="009925D1" w:rsidRPr="006F0CA0" w:rsidRDefault="0055387A" w:rsidP="0055387A">
      <w:pPr>
        <w:autoSpaceDE w:val="0"/>
        <w:autoSpaceDN w:val="0"/>
        <w:adjustRightInd w:val="0"/>
        <w:spacing w:before="120" w:after="120"/>
        <w:ind w:left="709" w:right="709"/>
        <w:jc w:val="both"/>
        <w:rPr>
          <w:rFonts w:ascii="Palatino Linotype" w:hAnsi="Palatino Linotype" w:cs="Arial"/>
          <w:i/>
          <w:sz w:val="22"/>
          <w:lang w:eastAsia="es-MX"/>
        </w:rPr>
      </w:pPr>
      <w:r w:rsidRPr="006F0CA0">
        <w:rPr>
          <w:rFonts w:ascii="Palatino Linotype" w:hAnsi="Palatino Linotype" w:cs="Arial"/>
          <w:i/>
          <w:sz w:val="22"/>
          <w:lang w:eastAsia="es-MX"/>
        </w:rPr>
        <w:t>“</w:t>
      </w:r>
      <w:r w:rsidRPr="006F0CA0">
        <w:rPr>
          <w:rFonts w:ascii="Palatino Linotype" w:hAnsi="Palatino Linotype" w:cs="Arial"/>
          <w:b/>
          <w:i/>
          <w:sz w:val="22"/>
          <w:lang w:eastAsia="es-MX"/>
        </w:rPr>
        <w:t xml:space="preserve">ARTÍCULO 41.- </w:t>
      </w:r>
      <w:r w:rsidRPr="006F0CA0">
        <w:rPr>
          <w:rFonts w:ascii="Palatino Linotype" w:hAnsi="Palatino Linotype" w:cs="Arial"/>
          <w:b/>
          <w:i/>
          <w:sz w:val="22"/>
          <w:u w:val="single"/>
          <w:lang w:eastAsia="es-MX"/>
        </w:rPr>
        <w:t>La Dirección de Seguridad Pública y Tránsito Municipal comprende la prevención de los delitos y de las infracciones a las disposiciones administrativas municipales</w:t>
      </w:r>
      <w:r w:rsidRPr="006F0CA0">
        <w:rPr>
          <w:rFonts w:ascii="Palatino Linotype" w:hAnsi="Palatino Linotype" w:cs="Arial"/>
          <w:b/>
          <w:i/>
          <w:sz w:val="22"/>
          <w:lang w:eastAsia="es-MX"/>
        </w:rPr>
        <w:t>.</w:t>
      </w:r>
      <w:r w:rsidRPr="006F0CA0">
        <w:rPr>
          <w:rFonts w:ascii="Palatino Linotype" w:hAnsi="Palatino Linotype" w:cs="Arial"/>
          <w:i/>
          <w:sz w:val="22"/>
          <w:lang w:eastAsia="es-MX"/>
        </w:rPr>
        <w:t xml:space="preserve"> Su actuación se regirá por los principios de legalidad, objetividad, eficiencia, profesionalismo, equidad, no discriminación, honradez y respeto a los Derechos Humanos reconocidos en las Constituciones Federal y Estatal, así como en las Leyes y Reglamentos que de ellas emanen y en los Tratados Internacionales de los que el Estado Mexicano sea parte, teniendo como finalidad el salvaguardar la integridad física, los derechos y bienes de las personas, preservar las libertades, el orden y la paz públicos. </w:t>
      </w:r>
    </w:p>
    <w:p w:rsidR="009925D1" w:rsidRPr="006F0CA0" w:rsidRDefault="0055387A" w:rsidP="0055387A">
      <w:pPr>
        <w:autoSpaceDE w:val="0"/>
        <w:autoSpaceDN w:val="0"/>
        <w:adjustRightInd w:val="0"/>
        <w:spacing w:before="120" w:after="120"/>
        <w:ind w:left="709" w:right="709"/>
        <w:jc w:val="both"/>
        <w:rPr>
          <w:rFonts w:ascii="Palatino Linotype" w:hAnsi="Palatino Linotype" w:cs="Arial"/>
          <w:i/>
          <w:sz w:val="22"/>
          <w:lang w:eastAsia="es-MX"/>
        </w:rPr>
      </w:pPr>
      <w:r w:rsidRPr="006F0CA0">
        <w:rPr>
          <w:rFonts w:ascii="Palatino Linotype" w:hAnsi="Palatino Linotype" w:cs="Arial"/>
          <w:b/>
          <w:i/>
          <w:sz w:val="22"/>
          <w:lang w:eastAsia="es-MX"/>
        </w:rPr>
        <w:t xml:space="preserve">ARTÍCULO 42.- </w:t>
      </w:r>
      <w:r w:rsidRPr="006F0CA0">
        <w:rPr>
          <w:rFonts w:ascii="Palatino Linotype" w:hAnsi="Palatino Linotype" w:cs="Arial"/>
          <w:b/>
          <w:i/>
          <w:sz w:val="22"/>
          <w:u w:val="single"/>
          <w:lang w:eastAsia="es-MX"/>
        </w:rPr>
        <w:t>La dirección de Seguridad Pública y Tránsito Municipal, de conformidad con el artículo 21 Constitucional tiene como objetivo la prevención de los delitos, la investigación y persecución para hacerla afectiva</w:t>
      </w:r>
      <w:r w:rsidRPr="006F0CA0">
        <w:rPr>
          <w:rFonts w:ascii="Palatino Linotype" w:hAnsi="Palatino Linotype" w:cs="Arial"/>
          <w:i/>
          <w:sz w:val="22"/>
          <w:lang w:eastAsia="es-MX"/>
        </w:rPr>
        <w:t xml:space="preserve">, así como la sanción de las infracciones administrativas, en los términos de la ley, en las respectivas competencias que la Constitución señala. Su actuación se regirá por los principios de legalidad, objetividad eficiencia, profesionalismo, honradez y respeto a los derechos humanos reconocidos en la Constitución Federal y Estatal, y los reglamentos que de ellas emanen, así como en los tratados internacionales de los que México sea parte, la seguridad pública tiene como objetivo salvaguardar la integridad física, los derechos y bienes de las personas, preservando las libertades, el orden y la paz pública. </w:t>
      </w:r>
    </w:p>
    <w:p w:rsidR="0055387A" w:rsidRPr="006F0CA0" w:rsidRDefault="0055387A" w:rsidP="0055387A">
      <w:pPr>
        <w:autoSpaceDE w:val="0"/>
        <w:autoSpaceDN w:val="0"/>
        <w:adjustRightInd w:val="0"/>
        <w:spacing w:before="120" w:after="120"/>
        <w:ind w:left="709" w:right="709"/>
        <w:jc w:val="both"/>
        <w:rPr>
          <w:rFonts w:ascii="Palatino Linotype" w:hAnsi="Palatino Linotype" w:cs="Arial"/>
          <w:i/>
          <w:sz w:val="22"/>
          <w:lang w:eastAsia="es-MX"/>
        </w:rPr>
      </w:pPr>
      <w:r w:rsidRPr="006F0CA0">
        <w:rPr>
          <w:rFonts w:ascii="Palatino Linotype" w:hAnsi="Palatino Linotype" w:cs="Arial"/>
          <w:b/>
          <w:i/>
          <w:sz w:val="22"/>
          <w:lang w:eastAsia="es-MX"/>
        </w:rPr>
        <w:t>ARTÍCULO 43</w:t>
      </w:r>
      <w:r w:rsidRPr="006F0CA0">
        <w:rPr>
          <w:rFonts w:ascii="Palatino Linotype" w:hAnsi="Palatino Linotype" w:cs="Arial"/>
          <w:i/>
          <w:sz w:val="22"/>
          <w:lang w:eastAsia="es-MX"/>
        </w:rPr>
        <w:t xml:space="preserve">.- De igual forma, </w:t>
      </w:r>
      <w:r w:rsidRPr="006F0CA0">
        <w:rPr>
          <w:rFonts w:ascii="Palatino Linotype" w:hAnsi="Palatino Linotype" w:cs="Arial"/>
          <w:b/>
          <w:i/>
          <w:sz w:val="22"/>
          <w:u w:val="single"/>
          <w:lang w:eastAsia="es-MX"/>
        </w:rPr>
        <w:t>presentará a través de los policías municipales de Seguridad Publica y Tránsito Municipal ante el Oficial Calificador, a los originarios, vecinos, habitantes o transeúntes del Municipio que cometan infracciones a las disposiciones contenidas en el presente Bando y a quienes participen en accidentes de tránsito y no tengan un acuerdo previo, presentando en su caso ante la autoridad correspondiente a quien cometa alguna conducta considerada como delito</w:t>
      </w:r>
      <w:r w:rsidRPr="006F0CA0">
        <w:rPr>
          <w:rFonts w:ascii="Palatino Linotype" w:hAnsi="Palatino Linotype" w:cs="Arial"/>
          <w:i/>
          <w:sz w:val="22"/>
          <w:lang w:eastAsia="es-MX"/>
        </w:rPr>
        <w:t>.</w:t>
      </w:r>
    </w:p>
    <w:p w:rsidR="0055387A" w:rsidRPr="006F0CA0" w:rsidRDefault="0055387A" w:rsidP="005A37A7">
      <w:pPr>
        <w:autoSpaceDE w:val="0"/>
        <w:autoSpaceDN w:val="0"/>
        <w:adjustRightInd w:val="0"/>
        <w:spacing w:before="360" w:after="240"/>
        <w:ind w:left="709" w:right="709"/>
        <w:jc w:val="center"/>
        <w:rPr>
          <w:rFonts w:ascii="Palatino Linotype" w:hAnsi="Palatino Linotype" w:cs="Arial"/>
          <w:b/>
          <w:i/>
          <w:sz w:val="22"/>
          <w:lang w:eastAsia="es-MX"/>
        </w:rPr>
      </w:pPr>
      <w:r w:rsidRPr="006F0CA0">
        <w:rPr>
          <w:rFonts w:ascii="Palatino Linotype" w:hAnsi="Palatino Linotype" w:cs="Arial"/>
          <w:b/>
          <w:i/>
          <w:sz w:val="22"/>
          <w:lang w:eastAsia="es-MX"/>
        </w:rPr>
        <w:t>Ley de Transparencia y Acceso a la Información Pública del Estado de México y Municipios</w:t>
      </w:r>
    </w:p>
    <w:p w:rsidR="0055387A" w:rsidRPr="006F0CA0" w:rsidRDefault="0055387A" w:rsidP="0055387A">
      <w:pPr>
        <w:autoSpaceDE w:val="0"/>
        <w:autoSpaceDN w:val="0"/>
        <w:adjustRightInd w:val="0"/>
        <w:spacing w:before="120" w:after="120"/>
        <w:ind w:left="709" w:right="709"/>
        <w:jc w:val="both"/>
        <w:rPr>
          <w:rFonts w:ascii="Palatino Linotype" w:hAnsi="Palatino Linotype" w:cs="Arial"/>
          <w:i/>
          <w:sz w:val="22"/>
          <w:lang w:eastAsia="es-MX"/>
        </w:rPr>
      </w:pPr>
      <w:r w:rsidRPr="006F0CA0">
        <w:rPr>
          <w:rFonts w:ascii="Palatino Linotype" w:hAnsi="Palatino Linotype" w:cs="Arial"/>
          <w:i/>
          <w:sz w:val="22"/>
          <w:lang w:eastAsia="es-MX"/>
        </w:rPr>
        <w:t>“</w:t>
      </w:r>
      <w:r w:rsidRPr="006F0CA0">
        <w:rPr>
          <w:rFonts w:ascii="Palatino Linotype" w:hAnsi="Palatino Linotype" w:cs="Arial"/>
          <w:b/>
          <w:i/>
          <w:sz w:val="22"/>
          <w:lang w:eastAsia="es-MX"/>
        </w:rPr>
        <w:t>Artículo 12</w:t>
      </w:r>
      <w:r w:rsidRPr="006F0CA0">
        <w:rPr>
          <w:rFonts w:ascii="Palatino Linotype" w:hAnsi="Palatino Linotype" w:cs="Arial"/>
          <w:i/>
          <w:sz w:val="22"/>
          <w:lang w:eastAsia="es-MX"/>
        </w:rPr>
        <w:t xml:space="preserve">. Quienes generen, recopilen, administren, manejen, procesen, archiven o conserven información pública serán responsables de la misma en los términos de las disposiciones jurídicas aplicables. </w:t>
      </w:r>
    </w:p>
    <w:p w:rsidR="0055387A" w:rsidRPr="006F0CA0" w:rsidRDefault="0055387A" w:rsidP="0055387A">
      <w:pPr>
        <w:autoSpaceDE w:val="0"/>
        <w:autoSpaceDN w:val="0"/>
        <w:adjustRightInd w:val="0"/>
        <w:spacing w:before="120" w:after="120"/>
        <w:ind w:left="709" w:right="709"/>
        <w:jc w:val="both"/>
        <w:rPr>
          <w:rFonts w:ascii="Palatino Linotype" w:hAnsi="Palatino Linotype" w:cs="Arial"/>
          <w:i/>
          <w:sz w:val="22"/>
          <w:lang w:eastAsia="es-MX"/>
        </w:rPr>
      </w:pPr>
      <w:r w:rsidRPr="006F0CA0">
        <w:rPr>
          <w:rFonts w:ascii="Palatino Linotype" w:hAnsi="Palatino Linotype" w:cs="Arial"/>
          <w:b/>
          <w:i/>
          <w:sz w:val="22"/>
          <w:u w:val="single"/>
          <w:lang w:eastAsia="es-MX"/>
        </w:rPr>
        <w:t>Los sujetos obligados sólo proporcionarán la información pública que se les requiera y que obre en sus archivos y en el estado en que ésta se encuentre</w:t>
      </w:r>
      <w:r w:rsidRPr="006F0CA0">
        <w:rPr>
          <w:rFonts w:ascii="Palatino Linotype" w:hAnsi="Palatino Linotype" w:cs="Arial"/>
          <w:i/>
          <w:sz w:val="22"/>
          <w:lang w:eastAsia="es-MX"/>
        </w:rPr>
        <w:t>. La obligación de proporcionar información no comprende el procesamiento de la misma, ni el presentarla conforme al interés del solicitante; no estarán obligados a generarla, resumirla, efectuar cálculos o practicar investigaciones.”</w:t>
      </w:r>
    </w:p>
    <w:p w:rsidR="0055387A" w:rsidRPr="006F0CA0" w:rsidRDefault="0055387A" w:rsidP="0055387A">
      <w:pPr>
        <w:spacing w:before="120" w:after="120"/>
        <w:ind w:left="709" w:right="709"/>
        <w:jc w:val="both"/>
        <w:rPr>
          <w:rFonts w:ascii="Palatino Linotype" w:hAnsi="Palatino Linotype" w:cs="Arial"/>
          <w:sz w:val="22"/>
          <w:szCs w:val="22"/>
          <w:lang w:eastAsia="es-MX"/>
        </w:rPr>
      </w:pPr>
      <w:r w:rsidRPr="006F0CA0">
        <w:rPr>
          <w:rFonts w:ascii="Palatino Linotype" w:hAnsi="Palatino Linotype" w:cs="Arial"/>
          <w:sz w:val="22"/>
          <w:szCs w:val="22"/>
          <w:lang w:eastAsia="es-MX"/>
        </w:rPr>
        <w:t>(Énfasis Añadido)</w:t>
      </w:r>
    </w:p>
    <w:p w:rsidR="0055387A" w:rsidRPr="006F0CA0" w:rsidRDefault="0055387A" w:rsidP="005A2C2F">
      <w:pPr>
        <w:pStyle w:val="Prrafodelista"/>
        <w:widowControl w:val="0"/>
        <w:autoSpaceDE w:val="0"/>
        <w:autoSpaceDN w:val="0"/>
        <w:adjustRightInd w:val="0"/>
        <w:spacing w:before="360" w:after="360" w:line="360" w:lineRule="auto"/>
        <w:ind w:left="0"/>
        <w:jc w:val="both"/>
        <w:rPr>
          <w:rFonts w:ascii="Palatino Linotype" w:hAnsi="Palatino Linotype" w:cs="Arial"/>
        </w:rPr>
      </w:pPr>
      <w:r w:rsidRPr="006F0CA0">
        <w:rPr>
          <w:rFonts w:ascii="Palatino Linotype" w:hAnsi="Palatino Linotype" w:cs="Arial"/>
        </w:rPr>
        <w:t xml:space="preserve">En esa tesitura, de una interpretación sistemática de los preceptos citados, se advierte que, los Sujetos Obligados sólo están constreñidos a proporcionar la información de carácter público que obre en sus archivos, en el estado en que ésta se encuentre cuando les rea requerida, siendo que, </w:t>
      </w:r>
      <w:r w:rsidR="00E00156" w:rsidRPr="006F0CA0">
        <w:rPr>
          <w:rFonts w:ascii="Palatino Linotype" w:hAnsi="Palatino Linotype" w:cs="Arial"/>
        </w:rPr>
        <w:t xml:space="preserve">generar, </w:t>
      </w:r>
      <w:r w:rsidRPr="006F0CA0">
        <w:rPr>
          <w:rFonts w:ascii="Palatino Linotype" w:hAnsi="Palatino Linotype" w:cs="Arial"/>
        </w:rPr>
        <w:t>poseer y</w:t>
      </w:r>
      <w:r w:rsidR="00E00156" w:rsidRPr="006F0CA0">
        <w:rPr>
          <w:rFonts w:ascii="Palatino Linotype" w:hAnsi="Palatino Linotype" w:cs="Arial"/>
        </w:rPr>
        <w:t>/o</w:t>
      </w:r>
      <w:r w:rsidRPr="006F0CA0">
        <w:rPr>
          <w:rFonts w:ascii="Palatino Linotype" w:hAnsi="Palatino Linotype" w:cs="Arial"/>
        </w:rPr>
        <w:t xml:space="preserve"> administrar</w:t>
      </w:r>
      <w:r w:rsidR="00E00156" w:rsidRPr="006F0CA0">
        <w:rPr>
          <w:rFonts w:ascii="Palatino Linotype" w:hAnsi="Palatino Linotype" w:cs="Arial"/>
        </w:rPr>
        <w:t xml:space="preserve"> estadísticas relativas al de fallecimiento de mujeres producto de la violencia</w:t>
      </w:r>
      <w:r w:rsidRPr="006F0CA0">
        <w:rPr>
          <w:rFonts w:ascii="Palatino Linotype" w:hAnsi="Palatino Linotype" w:cs="Arial"/>
        </w:rPr>
        <w:t>, no se encuentra</w:t>
      </w:r>
      <w:r w:rsidR="00E00156" w:rsidRPr="006F0CA0">
        <w:rPr>
          <w:rFonts w:ascii="Palatino Linotype" w:hAnsi="Palatino Linotype" w:cs="Arial"/>
        </w:rPr>
        <w:t xml:space="preserve"> establecida </w:t>
      </w:r>
      <w:r w:rsidRPr="006F0CA0">
        <w:rPr>
          <w:rFonts w:ascii="Palatino Linotype" w:hAnsi="Palatino Linotype" w:cs="Arial"/>
        </w:rPr>
        <w:t xml:space="preserve">dentro de las atribuciones correspondientes a la </w:t>
      </w:r>
      <w:r w:rsidR="00E00156" w:rsidRPr="006F0CA0">
        <w:rPr>
          <w:rFonts w:ascii="Palatino Linotype" w:hAnsi="Palatino Linotype" w:cs="Arial"/>
        </w:rPr>
        <w:t>Dirección de Seguridad Pública y Tránsito Municipal</w:t>
      </w:r>
      <w:r w:rsidRPr="006F0CA0">
        <w:rPr>
          <w:rFonts w:ascii="Palatino Linotype" w:hAnsi="Palatino Linotype" w:cs="Arial"/>
        </w:rPr>
        <w:t xml:space="preserve">, </w:t>
      </w:r>
      <w:r w:rsidR="00E00156" w:rsidRPr="006F0CA0">
        <w:rPr>
          <w:rFonts w:ascii="Palatino Linotype" w:hAnsi="Palatino Linotype" w:cs="Arial"/>
        </w:rPr>
        <w:t xml:space="preserve">así como de alguna </w:t>
      </w:r>
      <w:r w:rsidRPr="006F0CA0">
        <w:rPr>
          <w:rFonts w:ascii="Palatino Linotype" w:hAnsi="Palatino Linotype" w:cs="Arial"/>
        </w:rPr>
        <w:t xml:space="preserve">Unidad Administrativa adscrita al </w:t>
      </w:r>
      <w:r w:rsidRPr="006F0CA0">
        <w:rPr>
          <w:rFonts w:ascii="Palatino Linotype" w:hAnsi="Palatino Linotype" w:cs="Arial"/>
          <w:b/>
        </w:rPr>
        <w:t>SUJETO OBLIGADO</w:t>
      </w:r>
      <w:r w:rsidRPr="006F0CA0">
        <w:rPr>
          <w:rFonts w:ascii="Palatino Linotype" w:hAnsi="Palatino Linotype" w:cs="Arial"/>
        </w:rPr>
        <w:t xml:space="preserve">. </w:t>
      </w:r>
    </w:p>
    <w:p w:rsidR="00E00156" w:rsidRPr="006F0CA0" w:rsidRDefault="00312BEC" w:rsidP="005A2C2F">
      <w:pPr>
        <w:pStyle w:val="Prrafodelista"/>
        <w:widowControl w:val="0"/>
        <w:autoSpaceDE w:val="0"/>
        <w:autoSpaceDN w:val="0"/>
        <w:adjustRightInd w:val="0"/>
        <w:spacing w:before="360" w:after="360" w:line="360" w:lineRule="auto"/>
        <w:ind w:left="0"/>
        <w:jc w:val="both"/>
        <w:rPr>
          <w:rFonts w:ascii="Palatino Linotype" w:hAnsi="Palatino Linotype" w:cs="Arial"/>
        </w:rPr>
      </w:pPr>
      <w:r w:rsidRPr="006F0CA0">
        <w:rPr>
          <w:rFonts w:ascii="Palatino Linotype" w:hAnsi="Palatino Linotype" w:cs="Arial"/>
        </w:rPr>
        <w:t>Ahora bien, c</w:t>
      </w:r>
      <w:r w:rsidR="00E00156" w:rsidRPr="006F0CA0">
        <w:rPr>
          <w:rFonts w:ascii="Palatino Linotype" w:hAnsi="Palatino Linotype" w:cs="Arial"/>
        </w:rPr>
        <w:t>orrelativo a lo anterior, debe</w:t>
      </w:r>
      <w:r w:rsidR="0055387A" w:rsidRPr="006F0CA0">
        <w:rPr>
          <w:rFonts w:ascii="Palatino Linotype" w:hAnsi="Palatino Linotype" w:cs="Arial"/>
        </w:rPr>
        <w:t xml:space="preserve"> observarse lo establecido en</w:t>
      </w:r>
      <w:r w:rsidR="00683942" w:rsidRPr="006F0CA0">
        <w:rPr>
          <w:rFonts w:ascii="Palatino Linotype" w:hAnsi="Palatino Linotype" w:cs="Arial"/>
        </w:rPr>
        <w:t xml:space="preserve"> los</w:t>
      </w:r>
      <w:r w:rsidR="0055387A" w:rsidRPr="006F0CA0">
        <w:rPr>
          <w:rFonts w:ascii="Palatino Linotype" w:hAnsi="Palatino Linotype" w:cs="Arial"/>
        </w:rPr>
        <w:t xml:space="preserve"> </w:t>
      </w:r>
      <w:r w:rsidR="001E32E3" w:rsidRPr="006F0CA0">
        <w:rPr>
          <w:rFonts w:ascii="Palatino Linotype" w:hAnsi="Palatino Linotype" w:cs="Arial"/>
        </w:rPr>
        <w:t>artículo</w:t>
      </w:r>
      <w:r w:rsidR="00683942" w:rsidRPr="006F0CA0">
        <w:rPr>
          <w:rFonts w:ascii="Palatino Linotype" w:hAnsi="Palatino Linotype" w:cs="Arial"/>
        </w:rPr>
        <w:t xml:space="preserve">s 28, fracciones </w:t>
      </w:r>
      <w:r w:rsidR="005A37A7" w:rsidRPr="006F0CA0">
        <w:rPr>
          <w:rFonts w:ascii="Palatino Linotype" w:hAnsi="Palatino Linotype" w:cs="Arial"/>
        </w:rPr>
        <w:t xml:space="preserve">IV, </w:t>
      </w:r>
      <w:r w:rsidR="00683942" w:rsidRPr="006F0CA0">
        <w:rPr>
          <w:rFonts w:ascii="Palatino Linotype" w:hAnsi="Palatino Linotype" w:cs="Arial"/>
        </w:rPr>
        <w:t>VI y VII,</w:t>
      </w:r>
      <w:r w:rsidR="001E32E3" w:rsidRPr="006F0CA0">
        <w:rPr>
          <w:rFonts w:ascii="Palatino Linotype" w:hAnsi="Palatino Linotype" w:cs="Arial"/>
        </w:rPr>
        <w:t xml:space="preserve"> </w:t>
      </w:r>
      <w:r w:rsidR="005A37A7" w:rsidRPr="006F0CA0">
        <w:rPr>
          <w:rFonts w:ascii="Palatino Linotype" w:hAnsi="Palatino Linotype" w:cs="Arial"/>
        </w:rPr>
        <w:t xml:space="preserve">29, fracción II, </w:t>
      </w:r>
      <w:r w:rsidR="001E32E3" w:rsidRPr="006F0CA0">
        <w:rPr>
          <w:rFonts w:ascii="Palatino Linotype" w:hAnsi="Palatino Linotype" w:cs="Arial"/>
        </w:rPr>
        <w:t xml:space="preserve">32, Apartado D, fracción VI, </w:t>
      </w:r>
      <w:r w:rsidR="00683942" w:rsidRPr="006F0CA0">
        <w:rPr>
          <w:rFonts w:ascii="Palatino Linotype" w:hAnsi="Palatino Linotype" w:cs="Arial"/>
        </w:rPr>
        <w:t xml:space="preserve">y Séptimo y Octavo Transitorios, </w:t>
      </w:r>
      <w:r w:rsidR="001E32E3" w:rsidRPr="006F0CA0">
        <w:rPr>
          <w:rFonts w:ascii="Palatino Linotype" w:hAnsi="Palatino Linotype" w:cs="Arial"/>
        </w:rPr>
        <w:t>de la Ley de la Fiscalía General de Justicia del Estado de México:</w:t>
      </w:r>
    </w:p>
    <w:p w:rsidR="00683942" w:rsidRPr="006F0CA0" w:rsidRDefault="00D94DC2"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r w:rsidR="00683942" w:rsidRPr="006F0CA0">
        <w:rPr>
          <w:rFonts w:ascii="Palatino Linotype" w:eastAsia="MS Mincho" w:hAnsi="Palatino Linotype" w:cs="Arial"/>
          <w:b/>
          <w:i/>
          <w:sz w:val="22"/>
          <w:szCs w:val="22"/>
        </w:rPr>
        <w:t xml:space="preserve">Artículo 28. </w:t>
      </w:r>
      <w:r w:rsidR="00683942" w:rsidRPr="006F0CA0">
        <w:rPr>
          <w:rFonts w:ascii="Palatino Linotype" w:eastAsia="MS Mincho" w:hAnsi="Palatino Linotype" w:cs="Arial"/>
          <w:b/>
          <w:i/>
          <w:sz w:val="22"/>
          <w:szCs w:val="22"/>
          <w:u w:val="single"/>
        </w:rPr>
        <w:t>Para el despacho de los asuntos que competen a la Fiscalía, esta se auxiliará de las unidades administrativas siguientes</w:t>
      </w:r>
      <w:r w:rsidR="00683942" w:rsidRPr="006F0CA0">
        <w:rPr>
          <w:rFonts w:ascii="Palatino Linotype" w:eastAsia="MS Mincho" w:hAnsi="Palatino Linotype" w:cs="Arial"/>
          <w:i/>
          <w:sz w:val="22"/>
          <w:szCs w:val="22"/>
        </w:rPr>
        <w:t>:</w:t>
      </w:r>
    </w:p>
    <w:p w:rsidR="00683942" w:rsidRPr="006F0CA0" w:rsidRDefault="00683942"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D94DC2" w:rsidRPr="006F0CA0" w:rsidRDefault="00D94DC2" w:rsidP="005A2C2F">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b/>
          <w:i/>
          <w:sz w:val="22"/>
          <w:szCs w:val="22"/>
        </w:rPr>
        <w:t xml:space="preserve">IV. </w:t>
      </w:r>
      <w:r w:rsidRPr="006F0CA0">
        <w:rPr>
          <w:rFonts w:ascii="Palatino Linotype" w:eastAsia="MS Mincho" w:hAnsi="Palatino Linotype" w:cs="Arial"/>
          <w:b/>
          <w:i/>
          <w:sz w:val="22"/>
          <w:szCs w:val="22"/>
          <w:u w:val="single"/>
        </w:rPr>
        <w:t>Fiscalías regionales y especializadas</w:t>
      </w:r>
      <w:r w:rsidRPr="006F0CA0">
        <w:rPr>
          <w:rFonts w:ascii="Palatino Linotype" w:eastAsia="MS Mincho" w:hAnsi="Palatino Linotype" w:cs="Arial"/>
          <w:b/>
          <w:i/>
          <w:sz w:val="22"/>
          <w:szCs w:val="22"/>
        </w:rPr>
        <w:t>.</w:t>
      </w:r>
    </w:p>
    <w:p w:rsidR="005A37A7" w:rsidRPr="006F0CA0" w:rsidRDefault="005A37A7"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683942" w:rsidRPr="006F0CA0" w:rsidRDefault="00683942"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VI. </w:t>
      </w:r>
      <w:r w:rsidRPr="006F0CA0">
        <w:rPr>
          <w:rFonts w:ascii="Palatino Linotype" w:eastAsia="MS Mincho" w:hAnsi="Palatino Linotype" w:cs="Arial"/>
          <w:b/>
          <w:i/>
          <w:sz w:val="22"/>
          <w:szCs w:val="22"/>
          <w:u w:val="single"/>
        </w:rPr>
        <w:t>Direcciones de área</w:t>
      </w:r>
      <w:r w:rsidRPr="006F0CA0">
        <w:rPr>
          <w:rFonts w:ascii="Palatino Linotype" w:eastAsia="MS Mincho" w:hAnsi="Palatino Linotype" w:cs="Arial"/>
          <w:i/>
          <w:sz w:val="22"/>
          <w:szCs w:val="22"/>
        </w:rPr>
        <w:t xml:space="preserve">, subdirecciones y </w:t>
      </w:r>
      <w:r w:rsidRPr="006F0CA0">
        <w:rPr>
          <w:rFonts w:ascii="Palatino Linotype" w:eastAsia="MS Mincho" w:hAnsi="Palatino Linotype" w:cs="Arial"/>
          <w:i/>
          <w:sz w:val="22"/>
          <w:szCs w:val="22"/>
          <w:u w:val="single"/>
        </w:rPr>
        <w:t>jefaturas de departamento</w:t>
      </w:r>
      <w:r w:rsidRPr="006F0CA0">
        <w:rPr>
          <w:rFonts w:ascii="Palatino Linotype" w:eastAsia="MS Mincho" w:hAnsi="Palatino Linotype" w:cs="Arial"/>
          <w:i/>
          <w:sz w:val="22"/>
          <w:szCs w:val="22"/>
        </w:rPr>
        <w:t>.</w:t>
      </w:r>
    </w:p>
    <w:p w:rsidR="00683942" w:rsidRPr="006F0CA0" w:rsidRDefault="00683942" w:rsidP="005A37A7">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VII.</w:t>
      </w:r>
      <w:r w:rsidRPr="006F0CA0">
        <w:rPr>
          <w:rFonts w:ascii="Palatino Linotype" w:eastAsia="MS Mincho" w:hAnsi="Palatino Linotype" w:cs="Arial"/>
          <w:i/>
          <w:sz w:val="22"/>
          <w:szCs w:val="22"/>
        </w:rPr>
        <w:t xml:space="preserve"> </w:t>
      </w:r>
      <w:r w:rsidRPr="006F0CA0">
        <w:rPr>
          <w:rFonts w:ascii="Palatino Linotype" w:eastAsia="MS Mincho" w:hAnsi="Palatino Linotype" w:cs="Arial"/>
          <w:b/>
          <w:i/>
          <w:sz w:val="22"/>
          <w:szCs w:val="22"/>
          <w:u w:val="single"/>
        </w:rPr>
        <w:t>Las demás unidades administrativas necesarias para el ejercicio de sus funciones</w:t>
      </w:r>
      <w:r w:rsidRPr="006F0CA0">
        <w:rPr>
          <w:rFonts w:ascii="Palatino Linotype" w:eastAsia="MS Mincho" w:hAnsi="Palatino Linotype" w:cs="Arial"/>
          <w:i/>
          <w:sz w:val="22"/>
          <w:szCs w:val="22"/>
        </w:rPr>
        <w:t xml:space="preserve"> conforme a la disponibilidad presupuestal.”</w:t>
      </w:r>
    </w:p>
    <w:p w:rsidR="00D94DC2" w:rsidRPr="006F0CA0" w:rsidRDefault="00D94DC2" w:rsidP="00D94DC2">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r w:rsidRPr="006F0CA0">
        <w:rPr>
          <w:rFonts w:ascii="Palatino Linotype" w:eastAsia="MS Mincho" w:hAnsi="Palatino Linotype" w:cs="Arial"/>
          <w:b/>
          <w:i/>
          <w:sz w:val="22"/>
          <w:szCs w:val="22"/>
        </w:rPr>
        <w:t xml:space="preserve">Artículo 29. </w:t>
      </w:r>
      <w:r w:rsidRPr="006F0CA0">
        <w:rPr>
          <w:rFonts w:ascii="Palatino Linotype" w:eastAsia="MS Mincho" w:hAnsi="Palatino Linotype" w:cs="Arial"/>
          <w:b/>
          <w:i/>
          <w:sz w:val="22"/>
          <w:szCs w:val="22"/>
          <w:u w:val="single"/>
        </w:rPr>
        <w:t>La Fiscalía contará con las Fiscalías Especializadas en las materias siguientes</w:t>
      </w:r>
      <w:r w:rsidRPr="006F0CA0">
        <w:rPr>
          <w:rFonts w:ascii="Palatino Linotype" w:eastAsia="MS Mincho" w:hAnsi="Palatino Linotype" w:cs="Arial"/>
          <w:i/>
          <w:sz w:val="22"/>
          <w:szCs w:val="22"/>
        </w:rPr>
        <w:t>:</w:t>
      </w:r>
    </w:p>
    <w:p w:rsidR="00D94DC2" w:rsidRPr="006F0CA0" w:rsidRDefault="00D94DC2" w:rsidP="00D94DC2">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D94DC2" w:rsidRPr="006F0CA0" w:rsidRDefault="00D94DC2" w:rsidP="00D94DC2">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II. </w:t>
      </w:r>
      <w:r w:rsidRPr="006F0CA0">
        <w:rPr>
          <w:rFonts w:ascii="Palatino Linotype" w:eastAsia="MS Mincho" w:hAnsi="Palatino Linotype" w:cs="Arial"/>
          <w:b/>
          <w:i/>
          <w:sz w:val="22"/>
          <w:szCs w:val="22"/>
          <w:u w:val="single"/>
        </w:rPr>
        <w:t>Delitos vinculados a la violencia de género</w:t>
      </w:r>
      <w:r w:rsidRPr="006F0CA0">
        <w:rPr>
          <w:rFonts w:ascii="Palatino Linotype" w:eastAsia="MS Mincho" w:hAnsi="Palatino Linotype" w:cs="Arial"/>
          <w:i/>
          <w:sz w:val="22"/>
          <w:szCs w:val="22"/>
        </w:rPr>
        <w:t>.</w:t>
      </w:r>
    </w:p>
    <w:p w:rsidR="001E32E3" w:rsidRPr="006F0CA0" w:rsidRDefault="001E32E3"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Artículo 32. </w:t>
      </w:r>
      <w:r w:rsidRPr="006F0CA0">
        <w:rPr>
          <w:rFonts w:ascii="Palatino Linotype" w:eastAsia="MS Mincho" w:hAnsi="Palatino Linotype" w:cs="Arial"/>
          <w:b/>
          <w:i/>
          <w:sz w:val="22"/>
          <w:szCs w:val="22"/>
          <w:u w:val="single"/>
        </w:rPr>
        <w:t>Para el eficaz cumplimiento de las atribuciones</w:t>
      </w:r>
      <w:r w:rsidRPr="006F0CA0">
        <w:rPr>
          <w:rFonts w:ascii="Palatino Linotype" w:eastAsia="MS Mincho" w:hAnsi="Palatino Linotype" w:cs="Arial"/>
          <w:i/>
          <w:sz w:val="22"/>
          <w:szCs w:val="22"/>
          <w:u w:val="single"/>
        </w:rPr>
        <w:t xml:space="preserve"> </w:t>
      </w:r>
      <w:r w:rsidRPr="006F0CA0">
        <w:rPr>
          <w:rFonts w:ascii="Palatino Linotype" w:eastAsia="MS Mincho" w:hAnsi="Palatino Linotype" w:cs="Arial"/>
          <w:i/>
          <w:sz w:val="22"/>
          <w:szCs w:val="22"/>
        </w:rPr>
        <w:t xml:space="preserve">conferidas por las disposiciones jurídicas aplicables, </w:t>
      </w:r>
      <w:r w:rsidRPr="006F0CA0">
        <w:rPr>
          <w:rFonts w:ascii="Palatino Linotype" w:eastAsia="MS Mincho" w:hAnsi="Palatino Linotype" w:cs="Arial"/>
          <w:b/>
          <w:i/>
          <w:sz w:val="22"/>
          <w:szCs w:val="22"/>
          <w:u w:val="single"/>
        </w:rPr>
        <w:t>la Fiscalía contará con los siguientes auxiliares y apoyos</w:t>
      </w:r>
      <w:r w:rsidRPr="006F0CA0">
        <w:rPr>
          <w:rFonts w:ascii="Palatino Linotype" w:eastAsia="MS Mincho" w:hAnsi="Palatino Linotype" w:cs="Arial"/>
          <w:i/>
          <w:sz w:val="22"/>
          <w:szCs w:val="22"/>
        </w:rPr>
        <w:t>:</w:t>
      </w:r>
    </w:p>
    <w:p w:rsidR="001E32E3" w:rsidRPr="006F0CA0" w:rsidRDefault="001E32E3" w:rsidP="005A2C2F">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1E32E3" w:rsidRPr="006F0CA0" w:rsidRDefault="001E32E3" w:rsidP="005A2C2F">
      <w:pPr>
        <w:autoSpaceDE w:val="0"/>
        <w:autoSpaceDN w:val="0"/>
        <w:adjustRightInd w:val="0"/>
        <w:spacing w:before="120" w:after="120"/>
        <w:ind w:left="851"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D. </w:t>
      </w:r>
      <w:r w:rsidRPr="006F0CA0">
        <w:rPr>
          <w:rFonts w:ascii="Palatino Linotype" w:eastAsia="MS Mincho" w:hAnsi="Palatino Linotype" w:cs="Arial"/>
          <w:b/>
          <w:i/>
          <w:sz w:val="22"/>
          <w:szCs w:val="22"/>
          <w:u w:val="single"/>
        </w:rPr>
        <w:t>Técnicos</w:t>
      </w:r>
      <w:r w:rsidRPr="006F0CA0">
        <w:rPr>
          <w:rFonts w:ascii="Palatino Linotype" w:eastAsia="MS Mincho" w:hAnsi="Palatino Linotype" w:cs="Arial"/>
          <w:i/>
          <w:sz w:val="22"/>
          <w:szCs w:val="22"/>
        </w:rPr>
        <w:t>:</w:t>
      </w:r>
      <w:r w:rsidRPr="006F0CA0">
        <w:rPr>
          <w:rFonts w:ascii="Palatino Linotype" w:eastAsia="MS Mincho" w:hAnsi="Palatino Linotype" w:cs="Arial"/>
          <w:i/>
          <w:sz w:val="22"/>
          <w:szCs w:val="22"/>
        </w:rPr>
        <w:cr/>
        <w:t>[…]</w:t>
      </w:r>
    </w:p>
    <w:p w:rsidR="001E32E3" w:rsidRPr="006F0CA0" w:rsidRDefault="001E32E3" w:rsidP="005A2C2F">
      <w:pPr>
        <w:autoSpaceDE w:val="0"/>
        <w:autoSpaceDN w:val="0"/>
        <w:adjustRightInd w:val="0"/>
        <w:spacing w:before="120" w:after="120"/>
        <w:ind w:left="1134"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VI. </w:t>
      </w:r>
      <w:r w:rsidRPr="006F0CA0">
        <w:rPr>
          <w:rFonts w:ascii="Palatino Linotype" w:eastAsia="MS Mincho" w:hAnsi="Palatino Linotype" w:cs="Arial"/>
          <w:b/>
          <w:i/>
          <w:sz w:val="22"/>
          <w:szCs w:val="22"/>
          <w:u w:val="single"/>
        </w:rPr>
        <w:t>Las áreas de estadísticas</w:t>
      </w:r>
      <w:r w:rsidRPr="006F0CA0">
        <w:rPr>
          <w:rFonts w:ascii="Palatino Linotype" w:eastAsia="MS Mincho" w:hAnsi="Palatino Linotype" w:cs="Arial"/>
          <w:i/>
          <w:sz w:val="22"/>
          <w:szCs w:val="22"/>
        </w:rPr>
        <w:t>, sistemas, logística y archivo.</w:t>
      </w:r>
    </w:p>
    <w:p w:rsidR="00683942" w:rsidRPr="006F0CA0" w:rsidRDefault="00683942" w:rsidP="005A37A7">
      <w:pPr>
        <w:autoSpaceDE w:val="0"/>
        <w:autoSpaceDN w:val="0"/>
        <w:adjustRightInd w:val="0"/>
        <w:spacing w:before="360" w:after="240"/>
        <w:ind w:left="709" w:right="709"/>
        <w:jc w:val="center"/>
        <w:rPr>
          <w:rFonts w:ascii="Palatino Linotype" w:eastAsia="MS Mincho" w:hAnsi="Palatino Linotype" w:cs="Arial"/>
          <w:b/>
          <w:i/>
          <w:sz w:val="22"/>
          <w:szCs w:val="22"/>
        </w:rPr>
      </w:pPr>
      <w:r w:rsidRPr="006F0CA0">
        <w:rPr>
          <w:rFonts w:ascii="Palatino Linotype" w:eastAsia="MS Mincho" w:hAnsi="Palatino Linotype" w:cs="Arial"/>
          <w:b/>
          <w:i/>
          <w:sz w:val="22"/>
          <w:szCs w:val="22"/>
        </w:rPr>
        <w:t>TRANSITORIOS</w:t>
      </w:r>
    </w:p>
    <w:p w:rsidR="00683942" w:rsidRPr="006F0CA0" w:rsidRDefault="00683942"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SÉPTIMO. </w:t>
      </w:r>
      <w:r w:rsidRPr="006F0CA0">
        <w:rPr>
          <w:rFonts w:ascii="Palatino Linotype" w:eastAsia="MS Mincho" w:hAnsi="Palatino Linotype" w:cs="Arial"/>
          <w:b/>
          <w:i/>
          <w:sz w:val="22"/>
          <w:szCs w:val="22"/>
          <w:u w:val="single"/>
        </w:rPr>
        <w:t>Las facultades conferidas a la o el Procurador General de Justicia del Estado de México en los ordenamientos jurídicos, se entenderán conferidas a la o el Fiscal General de Justicia del Estado de México</w:t>
      </w:r>
      <w:r w:rsidRPr="006F0CA0">
        <w:rPr>
          <w:rFonts w:ascii="Palatino Linotype" w:eastAsia="MS Mincho" w:hAnsi="Palatino Linotype" w:cs="Arial"/>
          <w:i/>
          <w:sz w:val="22"/>
          <w:szCs w:val="22"/>
        </w:rPr>
        <w:t xml:space="preserve">. </w:t>
      </w:r>
    </w:p>
    <w:p w:rsidR="00683942" w:rsidRPr="006F0CA0" w:rsidRDefault="00683942"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OCTAVO.</w:t>
      </w:r>
      <w:r w:rsidRPr="006F0CA0">
        <w:rPr>
          <w:rFonts w:ascii="Palatino Linotype" w:eastAsia="MS Mincho" w:hAnsi="Palatino Linotype" w:cs="Arial"/>
          <w:i/>
          <w:sz w:val="22"/>
          <w:szCs w:val="22"/>
        </w:rPr>
        <w:t xml:space="preserve"> </w:t>
      </w:r>
      <w:r w:rsidRPr="006F0CA0">
        <w:rPr>
          <w:rFonts w:ascii="Palatino Linotype" w:eastAsia="MS Mincho" w:hAnsi="Palatino Linotype" w:cs="Arial"/>
          <w:b/>
          <w:i/>
          <w:sz w:val="22"/>
          <w:szCs w:val="22"/>
          <w:u w:val="single"/>
        </w:rPr>
        <w:t>En todos los ordenamientos jurídicos donde se establezca Procuraduría General de Justicia del Estado de México se entenderá por Fiscalía General de Justicia del Estado de México</w:t>
      </w:r>
      <w:r w:rsidRPr="006F0CA0">
        <w:rPr>
          <w:rFonts w:ascii="Palatino Linotype" w:eastAsia="MS Mincho" w:hAnsi="Palatino Linotype" w:cs="Arial"/>
          <w:i/>
          <w:sz w:val="22"/>
          <w:szCs w:val="22"/>
        </w:rPr>
        <w:t>.</w:t>
      </w:r>
      <w:r w:rsidR="00C0056A" w:rsidRPr="006F0CA0">
        <w:rPr>
          <w:rFonts w:ascii="Palatino Linotype" w:eastAsia="MS Mincho" w:hAnsi="Palatino Linotype" w:cs="Arial"/>
          <w:i/>
          <w:sz w:val="22"/>
          <w:szCs w:val="22"/>
        </w:rPr>
        <w:t>”</w:t>
      </w:r>
    </w:p>
    <w:p w:rsidR="0055387A" w:rsidRPr="006F0CA0" w:rsidRDefault="0055387A" w:rsidP="00054436">
      <w:pPr>
        <w:autoSpaceDE w:val="0"/>
        <w:autoSpaceDN w:val="0"/>
        <w:adjustRightInd w:val="0"/>
        <w:spacing w:before="160" w:after="160"/>
        <w:ind w:left="709" w:right="709"/>
        <w:jc w:val="both"/>
        <w:rPr>
          <w:rFonts w:ascii="Palatino Linotype" w:hAnsi="Palatino Linotype" w:cs="Arial"/>
          <w:sz w:val="22"/>
          <w:szCs w:val="22"/>
          <w:lang w:eastAsia="es-MX"/>
        </w:rPr>
      </w:pPr>
      <w:r w:rsidRPr="006F0CA0">
        <w:rPr>
          <w:rFonts w:ascii="Palatino Linotype" w:hAnsi="Palatino Linotype" w:cs="Arial"/>
          <w:sz w:val="22"/>
          <w:szCs w:val="22"/>
          <w:lang w:eastAsia="es-MX"/>
        </w:rPr>
        <w:t>(Énfasis Añadido)</w:t>
      </w:r>
    </w:p>
    <w:p w:rsidR="00683942" w:rsidRPr="006F0CA0" w:rsidRDefault="0055387A" w:rsidP="006D0813">
      <w:pPr>
        <w:pStyle w:val="Prrafodelista"/>
        <w:widowControl w:val="0"/>
        <w:autoSpaceDE w:val="0"/>
        <w:autoSpaceDN w:val="0"/>
        <w:adjustRightInd w:val="0"/>
        <w:spacing w:before="360" w:after="360" w:line="360" w:lineRule="auto"/>
        <w:ind w:left="0"/>
        <w:jc w:val="both"/>
        <w:rPr>
          <w:rFonts w:ascii="Palatino Linotype" w:hAnsi="Palatino Linotype" w:cs="Arial"/>
        </w:rPr>
      </w:pPr>
      <w:r w:rsidRPr="006F0CA0">
        <w:rPr>
          <w:rFonts w:ascii="Palatino Linotype" w:hAnsi="Palatino Linotype" w:cs="Arial"/>
        </w:rPr>
        <w:t>Por su parte,</w:t>
      </w:r>
      <w:r w:rsidR="00C0056A" w:rsidRPr="006F0CA0">
        <w:rPr>
          <w:rFonts w:ascii="Palatino Linotype" w:hAnsi="Palatino Linotype" w:cs="Arial"/>
        </w:rPr>
        <w:t xml:space="preserve"> el artículo </w:t>
      </w:r>
      <w:r w:rsidR="00F575AD" w:rsidRPr="006F0CA0">
        <w:rPr>
          <w:rFonts w:ascii="Palatino Linotype" w:hAnsi="Palatino Linotype" w:cs="Arial"/>
        </w:rPr>
        <w:t>14, fracción III, VIII</w:t>
      </w:r>
      <w:r w:rsidR="00054436" w:rsidRPr="006F0CA0">
        <w:rPr>
          <w:rFonts w:ascii="Palatino Linotype" w:hAnsi="Palatino Linotype" w:cs="Arial"/>
        </w:rPr>
        <w:t xml:space="preserve">, XVI y XXII, </w:t>
      </w:r>
      <w:r w:rsidR="00C0056A" w:rsidRPr="006F0CA0">
        <w:rPr>
          <w:rFonts w:ascii="Palatino Linotype" w:hAnsi="Palatino Linotype" w:cs="Arial"/>
        </w:rPr>
        <w:t xml:space="preserve">19 Bis, fracción XVII, </w:t>
      </w:r>
      <w:r w:rsidR="00054436" w:rsidRPr="006F0CA0">
        <w:rPr>
          <w:rFonts w:ascii="Palatino Linotype" w:hAnsi="Palatino Linotype" w:cs="Arial"/>
        </w:rPr>
        <w:t xml:space="preserve">34, fracción XIX, </w:t>
      </w:r>
      <w:r w:rsidR="00C0056A" w:rsidRPr="006F0CA0">
        <w:rPr>
          <w:rFonts w:ascii="Palatino Linotype" w:hAnsi="Palatino Linotype" w:cs="Arial"/>
        </w:rPr>
        <w:t>del</w:t>
      </w:r>
      <w:r w:rsidRPr="006F0CA0">
        <w:rPr>
          <w:rFonts w:ascii="Palatino Linotype" w:hAnsi="Palatino Linotype" w:cs="Arial"/>
        </w:rPr>
        <w:t xml:space="preserve"> </w:t>
      </w:r>
      <w:r w:rsidR="006D0813" w:rsidRPr="006F0CA0">
        <w:rPr>
          <w:rFonts w:ascii="Palatino Linotype" w:hAnsi="Palatino Linotype" w:cs="Arial"/>
        </w:rPr>
        <w:t>Reglamento de la Ley Orgánica de la Procuraduría General de Justicia del Estado de México, señala:</w:t>
      </w:r>
    </w:p>
    <w:p w:rsidR="00F575AD" w:rsidRPr="006F0CA0" w:rsidRDefault="006D0813"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r w:rsidR="0034601E" w:rsidRPr="006F0CA0">
        <w:rPr>
          <w:rFonts w:ascii="Palatino Linotype" w:eastAsia="MS Mincho" w:hAnsi="Palatino Linotype" w:cs="Arial"/>
          <w:b/>
          <w:i/>
          <w:sz w:val="22"/>
          <w:szCs w:val="22"/>
        </w:rPr>
        <w:t xml:space="preserve">Artículo 14. </w:t>
      </w:r>
      <w:r w:rsidR="0034601E" w:rsidRPr="006F0CA0">
        <w:rPr>
          <w:rFonts w:ascii="Palatino Linotype" w:eastAsia="MS Mincho" w:hAnsi="Palatino Linotype" w:cs="Arial"/>
          <w:b/>
          <w:i/>
          <w:sz w:val="22"/>
          <w:szCs w:val="22"/>
          <w:u w:val="single"/>
        </w:rPr>
        <w:t>La Procuraduría</w:t>
      </w:r>
      <w:r w:rsidR="0034601E" w:rsidRPr="006F0CA0">
        <w:rPr>
          <w:rFonts w:ascii="Palatino Linotype" w:eastAsia="MS Mincho" w:hAnsi="Palatino Linotype" w:cs="Arial"/>
          <w:i/>
          <w:sz w:val="22"/>
          <w:szCs w:val="22"/>
        </w:rPr>
        <w:t xml:space="preserve">, para el despacho de los asuntos de su competencia; el cumplimiento y ejercicio de sus facultades y atribuciones constitucionales, legales y reglamentarias; el desarrollo de los sistemas de especialización y de organización territorial y demás sistemas; la investigación y persecución de los delitos; el ejercicio de sus funciones de control y evaluación, así como de representación social, cuenta con un Procurador, quien </w:t>
      </w:r>
      <w:r w:rsidR="0034601E" w:rsidRPr="006F0CA0">
        <w:rPr>
          <w:rFonts w:ascii="Palatino Linotype" w:eastAsia="MS Mincho" w:hAnsi="Palatino Linotype" w:cs="Arial"/>
          <w:b/>
          <w:i/>
          <w:sz w:val="22"/>
          <w:szCs w:val="22"/>
          <w:u w:val="single"/>
        </w:rPr>
        <w:t>se auxilia</w:t>
      </w:r>
      <w:r w:rsidR="00F575AD" w:rsidRPr="006F0CA0">
        <w:rPr>
          <w:rFonts w:ascii="Palatino Linotype" w:eastAsia="MS Mincho" w:hAnsi="Palatino Linotype" w:cs="Arial"/>
          <w:b/>
          <w:i/>
          <w:sz w:val="22"/>
          <w:szCs w:val="22"/>
          <w:u w:val="single"/>
        </w:rPr>
        <w:t>rá de las unidades administrati</w:t>
      </w:r>
      <w:r w:rsidR="0034601E" w:rsidRPr="006F0CA0">
        <w:rPr>
          <w:rFonts w:ascii="Palatino Linotype" w:eastAsia="MS Mincho" w:hAnsi="Palatino Linotype" w:cs="Arial"/>
          <w:b/>
          <w:i/>
          <w:sz w:val="22"/>
          <w:szCs w:val="22"/>
          <w:u w:val="single"/>
        </w:rPr>
        <w:t>vas básicas siguientes</w:t>
      </w:r>
      <w:r w:rsidR="0034601E" w:rsidRPr="006F0CA0">
        <w:rPr>
          <w:rFonts w:ascii="Palatino Linotype" w:eastAsia="MS Mincho" w:hAnsi="Palatino Linotype" w:cs="Arial"/>
          <w:i/>
          <w:sz w:val="22"/>
          <w:szCs w:val="22"/>
        </w:rPr>
        <w:t>:</w:t>
      </w:r>
    </w:p>
    <w:p w:rsidR="00F575AD" w:rsidRPr="006F0CA0" w:rsidRDefault="00F575AD"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F575AD" w:rsidRPr="006F0CA0" w:rsidRDefault="0034601E"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III. </w:t>
      </w:r>
      <w:r w:rsidRPr="006F0CA0">
        <w:rPr>
          <w:rFonts w:ascii="Palatino Linotype" w:eastAsia="MS Mincho" w:hAnsi="Palatino Linotype" w:cs="Arial"/>
          <w:b/>
          <w:i/>
          <w:sz w:val="22"/>
          <w:szCs w:val="22"/>
          <w:u w:val="single"/>
        </w:rPr>
        <w:t>Subprocuraduría para la Atención de Delitos Vinculados a la Violencia de Género</w:t>
      </w:r>
      <w:r w:rsidRPr="006F0CA0">
        <w:rPr>
          <w:rFonts w:ascii="Palatino Linotype" w:eastAsia="MS Mincho" w:hAnsi="Palatino Linotype" w:cs="Arial"/>
          <w:i/>
          <w:sz w:val="22"/>
          <w:szCs w:val="22"/>
        </w:rPr>
        <w:t xml:space="preserve">; </w:t>
      </w:r>
    </w:p>
    <w:p w:rsidR="00F575AD" w:rsidRPr="006F0CA0" w:rsidRDefault="00F575AD"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F575AD" w:rsidRPr="006F0CA0" w:rsidRDefault="00F575AD"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VIII. </w:t>
      </w:r>
      <w:r w:rsidRPr="006F0CA0">
        <w:rPr>
          <w:rFonts w:ascii="Palatino Linotype" w:eastAsia="MS Mincho" w:hAnsi="Palatino Linotype" w:cs="Arial"/>
          <w:b/>
          <w:i/>
          <w:sz w:val="22"/>
          <w:szCs w:val="22"/>
          <w:u w:val="single"/>
        </w:rPr>
        <w:t>Fiscalías Regionales</w:t>
      </w:r>
      <w:r w:rsidR="0034601E" w:rsidRPr="006F0CA0">
        <w:rPr>
          <w:rFonts w:ascii="Palatino Linotype" w:eastAsia="MS Mincho" w:hAnsi="Palatino Linotype" w:cs="Arial"/>
          <w:i/>
          <w:sz w:val="22"/>
          <w:szCs w:val="22"/>
        </w:rPr>
        <w:t>;</w:t>
      </w:r>
    </w:p>
    <w:p w:rsidR="00F575AD" w:rsidRPr="006F0CA0" w:rsidRDefault="00F575AD"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F575AD" w:rsidRPr="006F0CA0" w:rsidRDefault="0034601E"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XVI. </w:t>
      </w:r>
      <w:r w:rsidRPr="006F0CA0">
        <w:rPr>
          <w:rFonts w:ascii="Palatino Linotype" w:eastAsia="MS Mincho" w:hAnsi="Palatino Linotype" w:cs="Arial"/>
          <w:b/>
          <w:i/>
          <w:sz w:val="22"/>
          <w:szCs w:val="22"/>
          <w:u w:val="single"/>
        </w:rPr>
        <w:t>Dirección General de Información, Planeación, Programación y Evaluación</w:t>
      </w:r>
      <w:r w:rsidRPr="006F0CA0">
        <w:rPr>
          <w:rFonts w:ascii="Palatino Linotype" w:eastAsia="MS Mincho" w:hAnsi="Palatino Linotype" w:cs="Arial"/>
          <w:i/>
          <w:sz w:val="22"/>
          <w:szCs w:val="22"/>
        </w:rPr>
        <w:t>;</w:t>
      </w:r>
    </w:p>
    <w:p w:rsidR="00F575AD" w:rsidRPr="006F0CA0" w:rsidRDefault="00F575AD"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34601E" w:rsidRPr="006F0CA0" w:rsidRDefault="0034601E"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XXII. </w:t>
      </w:r>
      <w:r w:rsidRPr="006F0CA0">
        <w:rPr>
          <w:rFonts w:ascii="Palatino Linotype" w:eastAsia="MS Mincho" w:hAnsi="Palatino Linotype" w:cs="Arial"/>
          <w:b/>
          <w:i/>
          <w:sz w:val="22"/>
          <w:szCs w:val="22"/>
          <w:u w:val="single"/>
        </w:rPr>
        <w:t>Las demás unidades administrativas que establezcan las disposiciones administrativas y presupuestarias aplicables, así como el Manual General de Organización</w:t>
      </w:r>
      <w:r w:rsidRPr="006F0CA0">
        <w:rPr>
          <w:rFonts w:ascii="Palatino Linotype" w:eastAsia="MS Mincho" w:hAnsi="Palatino Linotype" w:cs="Arial"/>
          <w:b/>
          <w:i/>
          <w:sz w:val="22"/>
          <w:szCs w:val="22"/>
        </w:rPr>
        <w:t xml:space="preserve"> </w:t>
      </w:r>
      <w:r w:rsidRPr="006F0CA0">
        <w:rPr>
          <w:rFonts w:ascii="Palatino Linotype" w:eastAsia="MS Mincho" w:hAnsi="Palatino Linotype" w:cs="Arial"/>
          <w:i/>
          <w:sz w:val="22"/>
          <w:szCs w:val="22"/>
        </w:rPr>
        <w:t>de la Procuraduría.</w:t>
      </w:r>
    </w:p>
    <w:p w:rsidR="00683942" w:rsidRPr="006F0CA0" w:rsidRDefault="006D0813"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Artículo 19 Bis. </w:t>
      </w:r>
      <w:r w:rsidRPr="006F0CA0">
        <w:rPr>
          <w:rFonts w:ascii="Palatino Linotype" w:eastAsia="MS Mincho" w:hAnsi="Palatino Linotype" w:cs="Arial"/>
          <w:b/>
          <w:i/>
          <w:sz w:val="22"/>
          <w:szCs w:val="22"/>
          <w:u w:val="single"/>
        </w:rPr>
        <w:t>Al frente de la Subprocuraduría para la Atención de Delitos Vinculados a la Violencia de Género habrá un Subprocurador, quien se auxiliará de las unidades administrativas y servidores públicos necesarios para el cumplimiento de las atribuciones siguientes</w:t>
      </w:r>
      <w:r w:rsidRPr="006F0CA0">
        <w:rPr>
          <w:rFonts w:ascii="Palatino Linotype" w:eastAsia="MS Mincho" w:hAnsi="Palatino Linotype" w:cs="Arial"/>
          <w:i/>
          <w:sz w:val="22"/>
          <w:szCs w:val="22"/>
        </w:rPr>
        <w:t>:</w:t>
      </w:r>
    </w:p>
    <w:p w:rsidR="00504321" w:rsidRPr="006F0CA0" w:rsidRDefault="00504321"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683942" w:rsidRPr="006F0CA0" w:rsidRDefault="00504321" w:rsidP="00054436">
      <w:pPr>
        <w:autoSpaceDE w:val="0"/>
        <w:autoSpaceDN w:val="0"/>
        <w:adjustRightInd w:val="0"/>
        <w:spacing w:before="16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XVII. </w:t>
      </w:r>
      <w:r w:rsidRPr="006F0CA0">
        <w:rPr>
          <w:rFonts w:ascii="Palatino Linotype" w:eastAsia="MS Mincho" w:hAnsi="Palatino Linotype" w:cs="Arial"/>
          <w:b/>
          <w:i/>
          <w:sz w:val="22"/>
          <w:szCs w:val="22"/>
          <w:u w:val="single"/>
        </w:rPr>
        <w:t>Establecer sistemas de registro y control de los asuntos a su cargo, llevar el seguimiento estadístico</w:t>
      </w:r>
      <w:r w:rsidRPr="006F0CA0">
        <w:rPr>
          <w:rFonts w:ascii="Palatino Linotype" w:eastAsia="MS Mincho" w:hAnsi="Palatino Linotype" w:cs="Arial"/>
          <w:i/>
          <w:sz w:val="22"/>
          <w:szCs w:val="22"/>
        </w:rPr>
        <w:t xml:space="preserve"> y remitir a las unidades administrativas competentes la información necesaria para la evaluación de los programas y proyectos que se le hayan encomendado;</w:t>
      </w:r>
      <w:r w:rsidR="00C0056A" w:rsidRPr="006F0CA0">
        <w:rPr>
          <w:rFonts w:ascii="Palatino Linotype" w:eastAsia="MS Mincho" w:hAnsi="Palatino Linotype" w:cs="Arial"/>
          <w:i/>
          <w:sz w:val="22"/>
          <w:szCs w:val="22"/>
        </w:rPr>
        <w:t>”</w:t>
      </w:r>
    </w:p>
    <w:p w:rsidR="00AF15EE" w:rsidRPr="006F0CA0" w:rsidRDefault="00AF15EE" w:rsidP="00054436">
      <w:pPr>
        <w:autoSpaceDE w:val="0"/>
        <w:autoSpaceDN w:val="0"/>
        <w:adjustRightInd w:val="0"/>
        <w:spacing w:before="20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Artículo 34.</w:t>
      </w:r>
      <w:r w:rsidRPr="006F0CA0">
        <w:rPr>
          <w:rFonts w:ascii="Palatino Linotype" w:eastAsia="MS Mincho" w:hAnsi="Palatino Linotype" w:cs="Arial"/>
          <w:i/>
          <w:sz w:val="22"/>
          <w:szCs w:val="22"/>
        </w:rPr>
        <w:t xml:space="preserve"> </w:t>
      </w:r>
      <w:r w:rsidRPr="006F0CA0">
        <w:rPr>
          <w:rFonts w:ascii="Palatino Linotype" w:eastAsia="MS Mincho" w:hAnsi="Palatino Linotype" w:cs="Arial"/>
          <w:b/>
          <w:i/>
          <w:sz w:val="22"/>
          <w:szCs w:val="22"/>
          <w:u w:val="single"/>
        </w:rPr>
        <w:t>Al frente de la Dirección General de Información, Planeación, Programación y Evaluación habrá un Director General</w:t>
      </w:r>
      <w:r w:rsidRPr="006F0CA0">
        <w:rPr>
          <w:rFonts w:ascii="Palatino Linotype" w:eastAsia="MS Mincho" w:hAnsi="Palatino Linotype" w:cs="Arial"/>
          <w:i/>
          <w:sz w:val="22"/>
          <w:szCs w:val="22"/>
        </w:rPr>
        <w:t xml:space="preserve">, quien se auxiliará de las unidades administrativas y servidores públicos necesarios para el cumplimiento de sus atribuciones, de acuerdo con las disposiciones legales en la materia. </w:t>
      </w:r>
    </w:p>
    <w:p w:rsidR="00AF15EE" w:rsidRPr="006F0CA0" w:rsidRDefault="00AF15EE" w:rsidP="00054436">
      <w:pPr>
        <w:autoSpaceDE w:val="0"/>
        <w:autoSpaceDN w:val="0"/>
        <w:adjustRightInd w:val="0"/>
        <w:spacing w:before="20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Corresponde a la Dirección General de Información, Planeación, Programación y Evaluación las atribuciones siguientes</w:t>
      </w:r>
      <w:r w:rsidRPr="006F0CA0">
        <w:rPr>
          <w:rFonts w:ascii="Palatino Linotype" w:eastAsia="MS Mincho" w:hAnsi="Palatino Linotype" w:cs="Arial"/>
          <w:i/>
          <w:sz w:val="22"/>
          <w:szCs w:val="22"/>
        </w:rPr>
        <w:t>:</w:t>
      </w:r>
    </w:p>
    <w:p w:rsidR="0034601E" w:rsidRPr="006F0CA0" w:rsidRDefault="0034601E" w:rsidP="00054436">
      <w:pPr>
        <w:autoSpaceDE w:val="0"/>
        <w:autoSpaceDN w:val="0"/>
        <w:adjustRightInd w:val="0"/>
        <w:spacing w:before="20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AF15EE" w:rsidRPr="006F0CA0" w:rsidRDefault="00AF15EE" w:rsidP="00054436">
      <w:pPr>
        <w:autoSpaceDE w:val="0"/>
        <w:autoSpaceDN w:val="0"/>
        <w:adjustRightInd w:val="0"/>
        <w:spacing w:before="200" w:after="16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 xml:space="preserve">XIX. </w:t>
      </w:r>
      <w:r w:rsidRPr="006F0CA0">
        <w:rPr>
          <w:rFonts w:ascii="Palatino Linotype" w:eastAsia="MS Mincho" w:hAnsi="Palatino Linotype" w:cs="Arial"/>
          <w:b/>
          <w:i/>
          <w:sz w:val="22"/>
          <w:szCs w:val="22"/>
          <w:u w:val="single"/>
        </w:rPr>
        <w:t>Coordinar la integración de reportes estadísticos periódicos de avances en la gestión para la toma de decisiones, así como integrar los informes requeridos por otras instancias de gobierno</w:t>
      </w:r>
      <w:r w:rsidRPr="006F0CA0">
        <w:rPr>
          <w:rFonts w:ascii="Palatino Linotype" w:eastAsia="MS Mincho" w:hAnsi="Palatino Linotype" w:cs="Arial"/>
          <w:i/>
          <w:sz w:val="22"/>
          <w:szCs w:val="22"/>
        </w:rPr>
        <w:t>, y</w:t>
      </w:r>
    </w:p>
    <w:p w:rsidR="005A2C2F" w:rsidRPr="006F0CA0" w:rsidRDefault="005A2C2F" w:rsidP="00054436">
      <w:pPr>
        <w:autoSpaceDE w:val="0"/>
        <w:autoSpaceDN w:val="0"/>
        <w:adjustRightInd w:val="0"/>
        <w:spacing w:before="160" w:after="160"/>
        <w:ind w:left="709" w:right="709"/>
        <w:jc w:val="both"/>
        <w:rPr>
          <w:rFonts w:ascii="Palatino Linotype" w:hAnsi="Palatino Linotype" w:cs="Arial"/>
          <w:sz w:val="22"/>
          <w:szCs w:val="22"/>
          <w:lang w:eastAsia="es-MX"/>
        </w:rPr>
      </w:pPr>
      <w:r w:rsidRPr="006F0CA0">
        <w:rPr>
          <w:rFonts w:ascii="Palatino Linotype" w:hAnsi="Palatino Linotype" w:cs="Arial"/>
          <w:sz w:val="22"/>
          <w:szCs w:val="22"/>
          <w:lang w:eastAsia="es-MX"/>
        </w:rPr>
        <w:t>(Énfasis Añadido)</w:t>
      </w:r>
    </w:p>
    <w:p w:rsidR="00C0056A" w:rsidRPr="006F0CA0" w:rsidRDefault="00C0056A" w:rsidP="00054436">
      <w:pPr>
        <w:pStyle w:val="Prrafodelista"/>
        <w:widowControl w:val="0"/>
        <w:autoSpaceDE w:val="0"/>
        <w:autoSpaceDN w:val="0"/>
        <w:adjustRightInd w:val="0"/>
        <w:spacing w:before="480" w:after="360" w:line="360" w:lineRule="auto"/>
        <w:ind w:left="0"/>
        <w:jc w:val="both"/>
        <w:rPr>
          <w:rFonts w:ascii="Palatino Linotype" w:eastAsia="MS Mincho" w:hAnsi="Palatino Linotype" w:cs="Arial"/>
          <w:sz w:val="22"/>
          <w:szCs w:val="22"/>
        </w:rPr>
      </w:pPr>
      <w:r w:rsidRPr="006F0CA0">
        <w:rPr>
          <w:rFonts w:ascii="Palatino Linotype" w:eastAsia="MS Mincho" w:hAnsi="Palatino Linotype" w:cs="Arial"/>
          <w:sz w:val="22"/>
          <w:szCs w:val="22"/>
        </w:rPr>
        <w:t xml:space="preserve">A su vez, el </w:t>
      </w:r>
      <w:r w:rsidRPr="006F0CA0">
        <w:rPr>
          <w:rFonts w:ascii="Palatino Linotype" w:hAnsi="Palatino Linotype" w:cs="Arial"/>
        </w:rPr>
        <w:t>Manual</w:t>
      </w:r>
      <w:r w:rsidRPr="006F0CA0">
        <w:rPr>
          <w:rFonts w:ascii="Palatino Linotype" w:eastAsia="MS Mincho" w:hAnsi="Palatino Linotype" w:cs="Arial"/>
          <w:sz w:val="22"/>
          <w:szCs w:val="22"/>
        </w:rPr>
        <w:t xml:space="preserve"> General de Organización de la Procuraduría General de Justicia del Estado de México</w:t>
      </w:r>
      <w:r w:rsidR="00AF15EE" w:rsidRPr="006F0CA0">
        <w:rPr>
          <w:rFonts w:ascii="Palatino Linotype" w:eastAsia="MS Mincho" w:hAnsi="Palatino Linotype" w:cs="Arial"/>
          <w:sz w:val="22"/>
          <w:szCs w:val="22"/>
        </w:rPr>
        <w:t>,</w:t>
      </w:r>
      <w:r w:rsidRPr="006F0CA0">
        <w:rPr>
          <w:rFonts w:ascii="Palatino Linotype" w:eastAsia="MS Mincho" w:hAnsi="Palatino Linotype" w:cs="Arial"/>
          <w:sz w:val="22"/>
          <w:szCs w:val="22"/>
        </w:rPr>
        <w:t xml:space="preserve"> </w:t>
      </w:r>
      <w:r w:rsidR="00AF15EE" w:rsidRPr="006F0CA0">
        <w:rPr>
          <w:rFonts w:ascii="Palatino Linotype" w:eastAsia="MS Mincho" w:hAnsi="Palatino Linotype" w:cs="Arial"/>
          <w:sz w:val="22"/>
          <w:szCs w:val="22"/>
        </w:rPr>
        <w:t>establece</w:t>
      </w:r>
      <w:r w:rsidRPr="006F0CA0">
        <w:rPr>
          <w:rFonts w:ascii="Palatino Linotype" w:eastAsia="MS Mincho" w:hAnsi="Palatino Linotype" w:cs="Arial"/>
          <w:sz w:val="22"/>
          <w:szCs w:val="22"/>
        </w:rPr>
        <w:t>:</w:t>
      </w:r>
    </w:p>
    <w:p w:rsidR="00AF15EE" w:rsidRPr="006F0CA0" w:rsidRDefault="00C0056A" w:rsidP="00655AE0">
      <w:pPr>
        <w:autoSpaceDE w:val="0"/>
        <w:autoSpaceDN w:val="0"/>
        <w:adjustRightInd w:val="0"/>
        <w:spacing w:before="30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r w:rsidR="00AF15EE" w:rsidRPr="006F0CA0">
        <w:rPr>
          <w:rFonts w:ascii="Palatino Linotype" w:eastAsia="MS Mincho" w:hAnsi="Palatino Linotype" w:cs="Arial"/>
          <w:i/>
          <w:sz w:val="22"/>
          <w:szCs w:val="22"/>
        </w:rPr>
        <w:t xml:space="preserve">213000000 </w:t>
      </w:r>
      <w:r w:rsidR="00AF15EE" w:rsidRPr="006F0CA0">
        <w:rPr>
          <w:rFonts w:ascii="Palatino Linotype" w:eastAsia="MS Mincho" w:hAnsi="Palatino Linotype" w:cs="Arial"/>
          <w:b/>
          <w:i/>
          <w:sz w:val="22"/>
          <w:szCs w:val="22"/>
          <w:u w:val="single"/>
        </w:rPr>
        <w:t>PROCURADURÍA GENERAL DE JUSTICIA DEL ESTADO DE MÉXICO</w:t>
      </w:r>
      <w:r w:rsidR="00AF15EE" w:rsidRPr="006F0CA0">
        <w:rPr>
          <w:rFonts w:ascii="Palatino Linotype" w:eastAsia="MS Mincho" w:hAnsi="Palatino Linotype" w:cs="Arial"/>
          <w:i/>
          <w:sz w:val="22"/>
          <w:szCs w:val="22"/>
        </w:rPr>
        <w:t xml:space="preserve"> </w:t>
      </w:r>
    </w:p>
    <w:p w:rsidR="00AF15EE" w:rsidRPr="006F0CA0" w:rsidRDefault="00AF15EE"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FUNCIONES</w:t>
      </w:r>
      <w:r w:rsidRPr="006F0CA0">
        <w:rPr>
          <w:rFonts w:ascii="Palatino Linotype" w:eastAsia="MS Mincho" w:hAnsi="Palatino Linotype" w:cs="Arial"/>
          <w:i/>
          <w:sz w:val="22"/>
          <w:szCs w:val="22"/>
        </w:rPr>
        <w:t xml:space="preserve">: </w:t>
      </w:r>
    </w:p>
    <w:p w:rsidR="00AF15EE" w:rsidRPr="006F0CA0" w:rsidRDefault="00AF15EE"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w:t>
      </w:r>
    </w:p>
    <w:p w:rsidR="00AF15EE" w:rsidRPr="006F0CA0" w:rsidRDefault="00AF15EE"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Vigilar que se lleve la estadística e identificación criminal</w:t>
      </w:r>
      <w:r w:rsidRPr="006F0CA0">
        <w:rPr>
          <w:rFonts w:ascii="Palatino Linotype" w:eastAsia="MS Mincho" w:hAnsi="Palatino Linotype" w:cs="Arial"/>
          <w:i/>
          <w:sz w:val="22"/>
          <w:szCs w:val="22"/>
        </w:rPr>
        <w:t xml:space="preserve"> para el pronto esclarecimiento de los delitos cometidos dentro del territorio estatal.</w:t>
      </w:r>
    </w:p>
    <w:p w:rsidR="002124DF" w:rsidRPr="006F0CA0" w:rsidRDefault="002124DF" w:rsidP="00655AE0">
      <w:pPr>
        <w:autoSpaceDE w:val="0"/>
        <w:autoSpaceDN w:val="0"/>
        <w:adjustRightInd w:val="0"/>
        <w:spacing w:before="30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2131C0000 </w:t>
      </w:r>
      <w:r w:rsidRPr="006F0CA0">
        <w:rPr>
          <w:rFonts w:ascii="Palatino Linotype" w:eastAsia="MS Mincho" w:hAnsi="Palatino Linotype" w:cs="Arial"/>
          <w:b/>
          <w:i/>
          <w:sz w:val="22"/>
          <w:szCs w:val="22"/>
        </w:rPr>
        <w:t>FISCALÍA REGIONAL DE TLALNEPANTLA</w:t>
      </w:r>
      <w:r w:rsidRPr="006F0CA0">
        <w:rPr>
          <w:rFonts w:ascii="Palatino Linotype" w:eastAsia="MS Mincho" w:hAnsi="Palatino Linotype" w:cs="Arial"/>
          <w:i/>
          <w:sz w:val="22"/>
          <w:szCs w:val="22"/>
        </w:rPr>
        <w:t xml:space="preserve"> </w:t>
      </w:r>
    </w:p>
    <w:p w:rsidR="00D94DC2" w:rsidRPr="006F0CA0" w:rsidRDefault="00D94DC2" w:rsidP="00655AE0">
      <w:pPr>
        <w:autoSpaceDE w:val="0"/>
        <w:autoSpaceDN w:val="0"/>
        <w:adjustRightInd w:val="0"/>
        <w:spacing w:before="24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FUNCIONES</w:t>
      </w:r>
      <w:r w:rsidRPr="006F0CA0">
        <w:rPr>
          <w:rFonts w:ascii="Palatino Linotype" w:eastAsia="MS Mincho" w:hAnsi="Palatino Linotype" w:cs="Arial"/>
          <w:i/>
          <w:sz w:val="22"/>
          <w:szCs w:val="22"/>
        </w:rPr>
        <w:t>:</w:t>
      </w:r>
    </w:p>
    <w:p w:rsidR="00D94DC2" w:rsidRPr="006F0CA0" w:rsidRDefault="00D94DC2"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Vigilar que se mantenga constantemente actualizada la información estadística que corresponde a la Fiscalía Regional</w:t>
      </w:r>
      <w:r w:rsidRPr="006F0CA0">
        <w:rPr>
          <w:rFonts w:ascii="Palatino Linotype" w:eastAsia="MS Mincho" w:hAnsi="Palatino Linotype" w:cs="Arial"/>
          <w:i/>
          <w:sz w:val="22"/>
          <w:szCs w:val="22"/>
        </w:rPr>
        <w:t>.</w:t>
      </w:r>
    </w:p>
    <w:p w:rsidR="002124DF" w:rsidRPr="006F0CA0" w:rsidRDefault="002124DF" w:rsidP="00655AE0">
      <w:pPr>
        <w:autoSpaceDE w:val="0"/>
        <w:autoSpaceDN w:val="0"/>
        <w:adjustRightInd w:val="0"/>
        <w:spacing w:before="30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i/>
          <w:sz w:val="22"/>
          <w:szCs w:val="22"/>
        </w:rPr>
        <w:t xml:space="preserve">213IC0002 </w:t>
      </w:r>
      <w:r w:rsidRPr="006F0CA0">
        <w:rPr>
          <w:rFonts w:ascii="Palatino Linotype" w:eastAsia="MS Mincho" w:hAnsi="Palatino Linotype" w:cs="Arial"/>
          <w:b/>
          <w:i/>
          <w:sz w:val="22"/>
          <w:szCs w:val="22"/>
        </w:rPr>
        <w:t>UNIDAD DE INVESTIGACIÓN "B I"</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i/>
          <w:sz w:val="22"/>
          <w:szCs w:val="22"/>
        </w:rPr>
        <w:t xml:space="preserve">213IC0003 </w:t>
      </w:r>
      <w:r w:rsidRPr="006F0CA0">
        <w:rPr>
          <w:rFonts w:ascii="Palatino Linotype" w:eastAsia="MS Mincho" w:hAnsi="Palatino Linotype" w:cs="Arial"/>
          <w:b/>
          <w:i/>
          <w:sz w:val="22"/>
          <w:szCs w:val="22"/>
        </w:rPr>
        <w:t>UNIDAD DE INVESTIGACIÓN "B 2"</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i/>
          <w:sz w:val="22"/>
          <w:szCs w:val="22"/>
        </w:rPr>
        <w:t xml:space="preserve">213IC0004 </w:t>
      </w:r>
      <w:r w:rsidRPr="006F0CA0">
        <w:rPr>
          <w:rFonts w:ascii="Palatino Linotype" w:eastAsia="MS Mincho" w:hAnsi="Palatino Linotype" w:cs="Arial"/>
          <w:b/>
          <w:i/>
          <w:sz w:val="22"/>
          <w:szCs w:val="22"/>
        </w:rPr>
        <w:t>UNIDAD DE INVESTIGACIÓN "B 3"</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213IC0005 </w:t>
      </w:r>
      <w:r w:rsidRPr="006F0CA0">
        <w:rPr>
          <w:rFonts w:ascii="Palatino Linotype" w:eastAsia="MS Mincho" w:hAnsi="Palatino Linotype" w:cs="Arial"/>
          <w:b/>
          <w:i/>
          <w:sz w:val="22"/>
          <w:szCs w:val="22"/>
        </w:rPr>
        <w:t>UNIDAD DE INVESTIGACIÓN "B 4"</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i/>
          <w:sz w:val="22"/>
          <w:szCs w:val="22"/>
        </w:rPr>
        <w:t xml:space="preserve">213IC0006 </w:t>
      </w:r>
      <w:r w:rsidRPr="006F0CA0">
        <w:rPr>
          <w:rFonts w:ascii="Palatino Linotype" w:eastAsia="MS Mincho" w:hAnsi="Palatino Linotype" w:cs="Arial"/>
          <w:b/>
          <w:i/>
          <w:sz w:val="22"/>
          <w:szCs w:val="22"/>
        </w:rPr>
        <w:t>UNIDAD DE INVESTIGACIÓN "B 5"</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i/>
          <w:sz w:val="22"/>
          <w:szCs w:val="22"/>
        </w:rPr>
        <w:t xml:space="preserve">213IC0007 </w:t>
      </w:r>
      <w:r w:rsidRPr="006F0CA0">
        <w:rPr>
          <w:rFonts w:ascii="Palatino Linotype" w:eastAsia="MS Mincho" w:hAnsi="Palatino Linotype" w:cs="Arial"/>
          <w:b/>
          <w:i/>
          <w:sz w:val="22"/>
          <w:szCs w:val="22"/>
        </w:rPr>
        <w:t>UNIDAD DE INVESTIGACIÓN "B 6"</w:t>
      </w:r>
    </w:p>
    <w:p w:rsidR="002124DF" w:rsidRPr="006F0CA0" w:rsidRDefault="002124DF"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FUNCIONES</w:t>
      </w:r>
      <w:r w:rsidRPr="006F0CA0">
        <w:rPr>
          <w:rFonts w:ascii="Palatino Linotype" w:eastAsia="MS Mincho" w:hAnsi="Palatino Linotype" w:cs="Arial"/>
          <w:i/>
          <w:sz w:val="22"/>
          <w:szCs w:val="22"/>
        </w:rPr>
        <w:t>:</w:t>
      </w:r>
    </w:p>
    <w:p w:rsidR="002124DF" w:rsidRPr="006F0CA0" w:rsidRDefault="00D94DC2"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Elaborar la estadística de las carpetas de investigación</w:t>
      </w:r>
      <w:r w:rsidRPr="006F0CA0">
        <w:rPr>
          <w:rFonts w:ascii="Palatino Linotype" w:eastAsia="MS Mincho" w:hAnsi="Palatino Linotype" w:cs="Arial"/>
          <w:i/>
          <w:sz w:val="22"/>
          <w:szCs w:val="22"/>
        </w:rPr>
        <w:t>, iniciadas conforme a las necesidades que se establezcan.</w:t>
      </w:r>
    </w:p>
    <w:p w:rsidR="0034601E" w:rsidRPr="006F0CA0" w:rsidRDefault="0034601E" w:rsidP="003613DD">
      <w:pPr>
        <w:autoSpaceDE w:val="0"/>
        <w:autoSpaceDN w:val="0"/>
        <w:adjustRightInd w:val="0"/>
        <w:spacing w:before="24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213510000 </w:t>
      </w:r>
      <w:r w:rsidRPr="006F0CA0">
        <w:rPr>
          <w:rFonts w:ascii="Palatino Linotype" w:eastAsia="MS Mincho" w:hAnsi="Palatino Linotype" w:cs="Arial"/>
          <w:b/>
          <w:i/>
          <w:sz w:val="22"/>
          <w:szCs w:val="22"/>
        </w:rPr>
        <w:t>DIRECCIÓN GENERAL DE ANÁLISIS</w:t>
      </w:r>
      <w:r w:rsidRPr="006F0CA0">
        <w:rPr>
          <w:rFonts w:ascii="Palatino Linotype" w:eastAsia="MS Mincho" w:hAnsi="Palatino Linotype" w:cs="Arial"/>
          <w:i/>
          <w:sz w:val="22"/>
          <w:szCs w:val="22"/>
        </w:rPr>
        <w:t xml:space="preserve"> </w:t>
      </w:r>
    </w:p>
    <w:p w:rsidR="00895DE2" w:rsidRPr="006F0CA0" w:rsidRDefault="0034601E"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FUNCIONES</w:t>
      </w:r>
      <w:r w:rsidRPr="006F0CA0">
        <w:rPr>
          <w:rFonts w:ascii="Palatino Linotype" w:eastAsia="MS Mincho" w:hAnsi="Palatino Linotype" w:cs="Arial"/>
          <w:i/>
          <w:sz w:val="22"/>
          <w:szCs w:val="22"/>
        </w:rPr>
        <w:t xml:space="preserve">: </w:t>
      </w:r>
    </w:p>
    <w:p w:rsidR="002124DF" w:rsidRPr="006F0CA0" w:rsidRDefault="0034601E"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Instruir la elaboración de estadísticas sobre los delitos que se presentan en la entidad</w:t>
      </w:r>
      <w:r w:rsidRPr="006F0CA0">
        <w:rPr>
          <w:rFonts w:ascii="Palatino Linotype" w:eastAsia="MS Mincho" w:hAnsi="Palatino Linotype" w:cs="Arial"/>
          <w:i/>
          <w:sz w:val="22"/>
          <w:szCs w:val="22"/>
        </w:rPr>
        <w:t>.</w:t>
      </w:r>
    </w:p>
    <w:p w:rsidR="00895DE2" w:rsidRPr="006F0CA0" w:rsidRDefault="00895DE2" w:rsidP="003613DD">
      <w:pPr>
        <w:autoSpaceDE w:val="0"/>
        <w:autoSpaceDN w:val="0"/>
        <w:adjustRightInd w:val="0"/>
        <w:spacing w:before="24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213320000 </w:t>
      </w:r>
      <w:r w:rsidRPr="006F0CA0">
        <w:rPr>
          <w:rFonts w:ascii="Palatino Linotype" w:eastAsia="MS Mincho" w:hAnsi="Palatino Linotype" w:cs="Arial"/>
          <w:b/>
          <w:i/>
          <w:sz w:val="22"/>
          <w:szCs w:val="22"/>
        </w:rPr>
        <w:t>FISCALÍA ESPECIALIZADA DE HOMICIDIOS</w:t>
      </w:r>
      <w:r w:rsidRPr="006F0CA0">
        <w:rPr>
          <w:rFonts w:ascii="Palatino Linotype" w:eastAsia="MS Mincho" w:hAnsi="Palatino Linotype" w:cs="Arial"/>
          <w:i/>
          <w:sz w:val="22"/>
          <w:szCs w:val="22"/>
        </w:rPr>
        <w:t xml:space="preserve"> </w:t>
      </w:r>
    </w:p>
    <w:p w:rsidR="00895DE2" w:rsidRPr="006F0CA0" w:rsidRDefault="00895DE2" w:rsidP="00655AE0">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213320100 Y 213320200 </w:t>
      </w:r>
      <w:r w:rsidRPr="006F0CA0">
        <w:rPr>
          <w:rFonts w:ascii="Palatino Linotype" w:eastAsia="MS Mincho" w:hAnsi="Palatino Linotype" w:cs="Arial"/>
          <w:b/>
          <w:i/>
          <w:sz w:val="22"/>
          <w:szCs w:val="22"/>
        </w:rPr>
        <w:t>SUBDIRECCIÓN DE HOMICIDIOS "A" Y "B"</w:t>
      </w:r>
      <w:r w:rsidRPr="006F0CA0">
        <w:rPr>
          <w:rFonts w:ascii="Palatino Linotype" w:eastAsia="MS Mincho" w:hAnsi="Palatino Linotype" w:cs="Arial"/>
          <w:i/>
          <w:sz w:val="22"/>
          <w:szCs w:val="22"/>
        </w:rPr>
        <w:t xml:space="preserve"> </w:t>
      </w:r>
    </w:p>
    <w:p w:rsidR="00895DE2" w:rsidRPr="006F0CA0" w:rsidRDefault="00895DE2" w:rsidP="00655AE0">
      <w:pPr>
        <w:autoSpaceDE w:val="0"/>
        <w:autoSpaceDN w:val="0"/>
        <w:adjustRightInd w:val="0"/>
        <w:spacing w:before="120" w:after="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b/>
          <w:i/>
          <w:sz w:val="22"/>
          <w:szCs w:val="22"/>
        </w:rPr>
        <w:t xml:space="preserve">FUNCIONES: </w:t>
      </w:r>
    </w:p>
    <w:p w:rsidR="00895DE2" w:rsidRPr="006F0CA0" w:rsidRDefault="00895DE2"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Mantener actualizados los bancos de información y bases de datos, para la elaboración de estadísticas</w:t>
      </w:r>
      <w:r w:rsidRPr="006F0CA0">
        <w:rPr>
          <w:rFonts w:ascii="Palatino Linotype" w:eastAsia="MS Mincho" w:hAnsi="Palatino Linotype" w:cs="Arial"/>
          <w:i/>
          <w:sz w:val="22"/>
          <w:szCs w:val="22"/>
        </w:rPr>
        <w:t xml:space="preserve">. </w:t>
      </w:r>
    </w:p>
    <w:p w:rsidR="00895DE2" w:rsidRPr="006F0CA0" w:rsidRDefault="00895DE2" w:rsidP="003613DD">
      <w:pPr>
        <w:autoSpaceDE w:val="0"/>
        <w:autoSpaceDN w:val="0"/>
        <w:adjustRightInd w:val="0"/>
        <w:spacing w:before="24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213700000 </w:t>
      </w:r>
      <w:r w:rsidRPr="006F0CA0">
        <w:rPr>
          <w:rFonts w:ascii="Palatino Linotype" w:eastAsia="MS Mincho" w:hAnsi="Palatino Linotype" w:cs="Arial"/>
          <w:b/>
          <w:i/>
          <w:sz w:val="22"/>
          <w:szCs w:val="22"/>
          <w:u w:val="single"/>
        </w:rPr>
        <w:t>SUBPROCURADURÍA PARA LA ATENCIÓN DE DELITOS VINCULADOS A LA VIOLENCIA DE GÉNERO</w:t>
      </w:r>
    </w:p>
    <w:p w:rsidR="00895DE2" w:rsidRPr="006F0CA0" w:rsidRDefault="00895DE2" w:rsidP="003613DD">
      <w:pPr>
        <w:autoSpaceDE w:val="0"/>
        <w:autoSpaceDN w:val="0"/>
        <w:adjustRightInd w:val="0"/>
        <w:spacing w:before="120"/>
        <w:ind w:left="709" w:right="709"/>
        <w:jc w:val="both"/>
        <w:rPr>
          <w:rFonts w:ascii="Palatino Linotype" w:eastAsia="MS Mincho" w:hAnsi="Palatino Linotype" w:cs="Arial"/>
          <w:b/>
          <w:i/>
          <w:sz w:val="22"/>
          <w:szCs w:val="22"/>
        </w:rPr>
      </w:pPr>
      <w:r w:rsidRPr="006F0CA0">
        <w:rPr>
          <w:rFonts w:ascii="Palatino Linotype" w:eastAsia="MS Mincho" w:hAnsi="Palatino Linotype" w:cs="Arial"/>
          <w:b/>
          <w:i/>
          <w:sz w:val="22"/>
          <w:szCs w:val="22"/>
        </w:rPr>
        <w:t xml:space="preserve">FUNCIONES: </w:t>
      </w:r>
    </w:p>
    <w:p w:rsidR="00895DE2" w:rsidRPr="006F0CA0" w:rsidRDefault="00895DE2" w:rsidP="00655AE0">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Vigilar que se mantenga constantemente actualizada la información estadística que corresponde a la Subprocuraduría</w:t>
      </w:r>
      <w:r w:rsidRPr="006F0CA0">
        <w:rPr>
          <w:rFonts w:ascii="Palatino Linotype" w:eastAsia="MS Mincho" w:hAnsi="Palatino Linotype" w:cs="Arial"/>
          <w:i/>
          <w:sz w:val="22"/>
          <w:szCs w:val="22"/>
        </w:rPr>
        <w:t>, a fin de desarrollar y promover las acciones de prevención del delito en los asuntos de su competencia, entre otras.</w:t>
      </w:r>
    </w:p>
    <w:p w:rsidR="00FA156B" w:rsidRPr="006F0CA0" w:rsidRDefault="00655AE0" w:rsidP="00C1041A">
      <w:pPr>
        <w:autoSpaceDE w:val="0"/>
        <w:autoSpaceDN w:val="0"/>
        <w:adjustRightInd w:val="0"/>
        <w:spacing w:before="20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i/>
          <w:sz w:val="22"/>
          <w:szCs w:val="22"/>
        </w:rPr>
        <w:t xml:space="preserve">213410000 </w:t>
      </w:r>
      <w:r w:rsidRPr="006F0CA0">
        <w:rPr>
          <w:rFonts w:ascii="Palatino Linotype" w:eastAsia="MS Mincho" w:hAnsi="Palatino Linotype" w:cs="Arial"/>
          <w:b/>
          <w:i/>
          <w:sz w:val="22"/>
          <w:szCs w:val="22"/>
        </w:rPr>
        <w:t>DIRECCIÓN GENERAL DE INFORMACIÓN, PLANEACIÓN, PROGRAMACIÓN Y EVALUACIÓN</w:t>
      </w:r>
      <w:r w:rsidRPr="006F0CA0">
        <w:rPr>
          <w:rFonts w:ascii="Palatino Linotype" w:eastAsia="MS Mincho" w:hAnsi="Palatino Linotype" w:cs="Arial"/>
          <w:i/>
          <w:sz w:val="22"/>
          <w:szCs w:val="22"/>
        </w:rPr>
        <w:t xml:space="preserve"> </w:t>
      </w:r>
    </w:p>
    <w:p w:rsidR="00FA156B" w:rsidRPr="006F0CA0" w:rsidRDefault="00655AE0" w:rsidP="003613DD">
      <w:pPr>
        <w:autoSpaceDE w:val="0"/>
        <w:autoSpaceDN w:val="0"/>
        <w:adjustRightInd w:val="0"/>
        <w:spacing w:before="120" w:after="120"/>
        <w:ind w:left="70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rPr>
        <w:t>FUNCIONES</w:t>
      </w:r>
      <w:r w:rsidRPr="006F0CA0">
        <w:rPr>
          <w:rFonts w:ascii="Palatino Linotype" w:eastAsia="MS Mincho" w:hAnsi="Palatino Linotype" w:cs="Arial"/>
          <w:i/>
          <w:sz w:val="22"/>
          <w:szCs w:val="22"/>
        </w:rPr>
        <w:t xml:space="preserve">: </w:t>
      </w:r>
    </w:p>
    <w:p w:rsidR="00895DE2" w:rsidRPr="006F0CA0" w:rsidRDefault="00655AE0" w:rsidP="003613DD">
      <w:pPr>
        <w:pStyle w:val="Prrafodelista"/>
        <w:numPr>
          <w:ilvl w:val="0"/>
          <w:numId w:val="10"/>
        </w:numPr>
        <w:autoSpaceDE w:val="0"/>
        <w:autoSpaceDN w:val="0"/>
        <w:adjustRightInd w:val="0"/>
        <w:spacing w:before="120" w:after="120"/>
        <w:ind w:left="1069" w:right="709"/>
        <w:jc w:val="both"/>
        <w:rPr>
          <w:rFonts w:ascii="Palatino Linotype" w:eastAsia="MS Mincho" w:hAnsi="Palatino Linotype" w:cs="Arial"/>
          <w:i/>
          <w:sz w:val="22"/>
          <w:szCs w:val="22"/>
        </w:rPr>
      </w:pPr>
      <w:r w:rsidRPr="006F0CA0">
        <w:rPr>
          <w:rFonts w:ascii="Palatino Linotype" w:eastAsia="MS Mincho" w:hAnsi="Palatino Linotype" w:cs="Arial"/>
          <w:b/>
          <w:i/>
          <w:sz w:val="22"/>
          <w:szCs w:val="22"/>
          <w:u w:val="single"/>
        </w:rPr>
        <w:t>Revisar y validar la información estadística que generen las unidades administrativas de la Procuraduría y mantener su actualización permanente</w:t>
      </w:r>
      <w:r w:rsidRPr="006F0CA0">
        <w:rPr>
          <w:rFonts w:ascii="Palatino Linotype" w:eastAsia="MS Mincho" w:hAnsi="Palatino Linotype" w:cs="Arial"/>
          <w:i/>
          <w:sz w:val="22"/>
          <w:szCs w:val="22"/>
        </w:rPr>
        <w:t>.</w:t>
      </w:r>
    </w:p>
    <w:p w:rsidR="0055387A" w:rsidRPr="006F0CA0" w:rsidRDefault="0055387A" w:rsidP="003613DD">
      <w:pPr>
        <w:autoSpaceDE w:val="0"/>
        <w:autoSpaceDN w:val="0"/>
        <w:adjustRightInd w:val="0"/>
        <w:spacing w:before="120"/>
        <w:ind w:left="709" w:right="709"/>
        <w:jc w:val="both"/>
        <w:rPr>
          <w:rFonts w:ascii="Palatino Linotype" w:hAnsi="Palatino Linotype"/>
          <w:sz w:val="22"/>
          <w:szCs w:val="22"/>
          <w:lang w:val="es-ES_tradnl"/>
        </w:rPr>
      </w:pPr>
      <w:r w:rsidRPr="006F0CA0">
        <w:rPr>
          <w:rFonts w:ascii="Palatino Linotype" w:hAnsi="Palatino Linotype"/>
          <w:sz w:val="22"/>
          <w:szCs w:val="22"/>
          <w:lang w:val="es-ES_tradnl"/>
        </w:rPr>
        <w:t>(Énfasis añadido)</w:t>
      </w:r>
    </w:p>
    <w:p w:rsidR="00AE4B02" w:rsidRPr="006F0CA0" w:rsidRDefault="0055387A" w:rsidP="006355F7">
      <w:pPr>
        <w:spacing w:before="200" w:after="160" w:line="360" w:lineRule="auto"/>
        <w:jc w:val="both"/>
        <w:rPr>
          <w:rFonts w:ascii="Palatino Linotype" w:hAnsi="Palatino Linotype"/>
          <w:lang w:val="es-ES_tradnl"/>
        </w:rPr>
      </w:pPr>
      <w:r w:rsidRPr="006F0CA0">
        <w:rPr>
          <w:rFonts w:ascii="Palatino Linotype" w:hAnsi="Palatino Linotype"/>
          <w:lang w:val="es-ES_tradnl"/>
        </w:rPr>
        <w:t>De los dispositivos legales en comento, se advierte</w:t>
      </w:r>
      <w:r w:rsidR="00312BEC" w:rsidRPr="006F0CA0">
        <w:rPr>
          <w:rFonts w:ascii="Palatino Linotype" w:hAnsi="Palatino Linotype"/>
          <w:lang w:val="es-ES_tradnl"/>
        </w:rPr>
        <w:t xml:space="preserve"> que,</w:t>
      </w:r>
      <w:r w:rsidR="00AE4B02" w:rsidRPr="006F0CA0">
        <w:rPr>
          <w:rFonts w:ascii="Palatino Linotype" w:hAnsi="Palatino Linotype"/>
          <w:lang w:val="es-ES_tradnl"/>
        </w:rPr>
        <w:t xml:space="preserve"> de acuerdo a la estructura organizacional de la Procuraduría General de Justicia del Estado de México hoy Fiscalía General de Justicia del Estado de México, existen distintas Unidades Administrativas que cuentan con facultades, funciones y/o atribuciones </w:t>
      </w:r>
      <w:r w:rsidR="00CD40C9" w:rsidRPr="006F0CA0">
        <w:rPr>
          <w:rFonts w:ascii="Palatino Linotype" w:hAnsi="Palatino Linotype"/>
          <w:lang w:val="es-ES_tradnl"/>
        </w:rPr>
        <w:t>relativas</w:t>
      </w:r>
      <w:r w:rsidR="00AE4B02" w:rsidRPr="006F0CA0">
        <w:rPr>
          <w:rFonts w:ascii="Palatino Linotype" w:hAnsi="Palatino Linotype"/>
          <w:lang w:val="es-ES_tradnl"/>
        </w:rPr>
        <w:t xml:space="preserve"> a la generación de estadísticas, referentes a los diversos delitos, entre ellos, el de homicidio, y aquellos relacionados a la violencia de género, con lo cual podría colmarse lo requerido por </w:t>
      </w:r>
      <w:r w:rsidR="00AE4B02" w:rsidRPr="006F0CA0">
        <w:rPr>
          <w:rFonts w:ascii="Palatino Linotype" w:hAnsi="Palatino Linotype"/>
          <w:b/>
          <w:lang w:val="es-ES_tradnl"/>
        </w:rPr>
        <w:t>EL RECURRENTE</w:t>
      </w:r>
      <w:r w:rsidR="00AE4B02" w:rsidRPr="006F0CA0">
        <w:rPr>
          <w:rFonts w:ascii="Palatino Linotype" w:hAnsi="Palatino Linotype"/>
          <w:lang w:val="es-ES_tradnl"/>
        </w:rPr>
        <w:t>.</w:t>
      </w:r>
    </w:p>
    <w:p w:rsidR="0055387A" w:rsidRPr="006F0CA0" w:rsidRDefault="00AE4B02" w:rsidP="006355F7">
      <w:pPr>
        <w:spacing w:before="200" w:after="160" w:line="360" w:lineRule="auto"/>
        <w:jc w:val="both"/>
        <w:rPr>
          <w:rFonts w:ascii="Palatino Linotype" w:hAnsi="Palatino Linotype"/>
          <w:lang w:eastAsia="es-ES_tradnl"/>
        </w:rPr>
      </w:pPr>
      <w:r w:rsidRPr="006F0CA0">
        <w:rPr>
          <w:rFonts w:ascii="Palatino Linotype" w:hAnsi="Palatino Linotype"/>
          <w:lang w:val="es-ES_tradnl"/>
        </w:rPr>
        <w:t xml:space="preserve">En ese contexto, </w:t>
      </w:r>
      <w:r w:rsidR="0055387A" w:rsidRPr="006F0CA0">
        <w:rPr>
          <w:rFonts w:ascii="Palatino Linotype" w:hAnsi="Palatino Linotype"/>
          <w:lang w:val="es-ES_tradnl"/>
        </w:rPr>
        <w:t>se advierte que,</w:t>
      </w:r>
      <w:r w:rsidR="0055387A" w:rsidRPr="006F0CA0">
        <w:rPr>
          <w:rFonts w:ascii="Palatino Linotype" w:hAnsi="Palatino Linotype"/>
          <w:color w:val="FF0000"/>
          <w:lang w:val="es-ES_tradnl"/>
        </w:rPr>
        <w:t xml:space="preserve"> </w:t>
      </w:r>
      <w:r w:rsidR="0055387A" w:rsidRPr="006F0CA0">
        <w:rPr>
          <w:rFonts w:ascii="Palatino Linotype" w:hAnsi="Palatino Linotype"/>
          <w:lang w:val="es-ES_tradnl"/>
        </w:rPr>
        <w:t>como</w:t>
      </w:r>
      <w:r w:rsidRPr="006F0CA0">
        <w:rPr>
          <w:rFonts w:ascii="Palatino Linotype" w:hAnsi="Palatino Linotype"/>
          <w:lang w:val="es-ES_tradnl"/>
        </w:rPr>
        <w:t xml:space="preserve"> fue precisado por </w:t>
      </w:r>
      <w:r w:rsidRPr="006F0CA0">
        <w:rPr>
          <w:rFonts w:ascii="Palatino Linotype" w:hAnsi="Palatino Linotype"/>
          <w:b/>
          <w:lang w:val="es-ES_tradnl"/>
        </w:rPr>
        <w:t>EL SUJETO OBLIGADO</w:t>
      </w:r>
      <w:r w:rsidRPr="006F0CA0">
        <w:rPr>
          <w:rFonts w:ascii="Palatino Linotype" w:hAnsi="Palatino Linotype"/>
          <w:lang w:val="es-ES_tradnl"/>
        </w:rPr>
        <w:t xml:space="preserve"> </w:t>
      </w:r>
      <w:r w:rsidR="0055387A" w:rsidRPr="006F0CA0">
        <w:rPr>
          <w:rFonts w:ascii="Palatino Linotype" w:hAnsi="Palatino Linotype"/>
        </w:rPr>
        <w:t>en su respuesta a la solicitud,</w:t>
      </w:r>
      <w:r w:rsidR="0055387A" w:rsidRPr="006F0CA0">
        <w:rPr>
          <w:rFonts w:ascii="Palatino Linotype" w:hAnsi="Palatino Linotype"/>
          <w:lang w:val="es-ES_tradnl"/>
        </w:rPr>
        <w:t xml:space="preserve"> el </w:t>
      </w:r>
      <w:r w:rsidR="0055387A" w:rsidRPr="006F0CA0">
        <w:rPr>
          <w:rFonts w:ascii="Palatino Linotype" w:hAnsi="Palatino Linotype"/>
          <w:b/>
        </w:rPr>
        <w:t>Ayuntamiento de Atizapán de Zaragoza</w:t>
      </w:r>
      <w:r w:rsidR="0055387A" w:rsidRPr="006F0CA0">
        <w:rPr>
          <w:rFonts w:ascii="Palatino Linotype" w:hAnsi="Palatino Linotype"/>
        </w:rPr>
        <w:t xml:space="preserve"> no genera, posee o administra la información </w:t>
      </w:r>
      <w:r w:rsidRPr="006F0CA0">
        <w:rPr>
          <w:rFonts w:ascii="Palatino Linotype" w:hAnsi="Palatino Linotype"/>
        </w:rPr>
        <w:t xml:space="preserve">referente al numeral en estudio; sin embargo, </w:t>
      </w:r>
      <w:r w:rsidR="003613DD" w:rsidRPr="006F0CA0">
        <w:rPr>
          <w:rFonts w:ascii="Palatino Linotype" w:hAnsi="Palatino Linotype"/>
        </w:rPr>
        <w:t>ello</w:t>
      </w:r>
      <w:r w:rsidR="0055387A" w:rsidRPr="006F0CA0">
        <w:rPr>
          <w:rFonts w:ascii="Palatino Linotype" w:hAnsi="Palatino Linotype" w:cs="Arial"/>
          <w:lang w:eastAsia="es-MX"/>
        </w:rPr>
        <w:t xml:space="preserve"> resulta suficiente para tener por satisfecho el derecho de acceso a la información pública</w:t>
      </w:r>
      <w:r w:rsidR="003613DD" w:rsidRPr="006F0CA0">
        <w:rPr>
          <w:rFonts w:ascii="Palatino Linotype" w:hAnsi="Palatino Linotype" w:cs="Arial"/>
          <w:lang w:eastAsia="es-MX"/>
        </w:rPr>
        <w:t xml:space="preserve"> del </w:t>
      </w:r>
      <w:r w:rsidR="003613DD" w:rsidRPr="006F0CA0">
        <w:rPr>
          <w:rFonts w:ascii="Palatino Linotype" w:hAnsi="Palatino Linotype" w:cs="Arial"/>
          <w:b/>
          <w:lang w:eastAsia="es-MX"/>
        </w:rPr>
        <w:t>RECURRENTE</w:t>
      </w:r>
      <w:r w:rsidR="0055387A" w:rsidRPr="006F0CA0">
        <w:rPr>
          <w:rFonts w:ascii="Palatino Linotype" w:hAnsi="Palatino Linotype" w:cs="Arial"/>
          <w:lang w:eastAsia="es-MX"/>
        </w:rPr>
        <w:t xml:space="preserve">, en razón de que, </w:t>
      </w:r>
      <w:r w:rsidR="0055387A" w:rsidRPr="006F0CA0">
        <w:rPr>
          <w:rFonts w:ascii="Palatino Linotype" w:hAnsi="Palatino Linotype" w:cs="Arial"/>
          <w:b/>
          <w:lang w:eastAsia="es-MX"/>
        </w:rPr>
        <w:t>EL SUJETO OBLIGADO</w:t>
      </w:r>
      <w:r w:rsidR="0055387A" w:rsidRPr="006F0CA0">
        <w:rPr>
          <w:rFonts w:ascii="Palatino Linotype" w:hAnsi="Palatino Linotype" w:cs="Arial"/>
          <w:lang w:eastAsia="es-MX"/>
        </w:rPr>
        <w:t xml:space="preserve"> debió, por una parte, en apego al principio de </w:t>
      </w:r>
      <w:r w:rsidR="0055387A" w:rsidRPr="006F0CA0">
        <w:rPr>
          <w:rFonts w:ascii="Palatino Linotype" w:hAnsi="Palatino Linotype"/>
          <w:lang w:val="es-ES_tradnl"/>
        </w:rPr>
        <w:t>auxilio</w:t>
      </w:r>
      <w:r w:rsidR="0055387A" w:rsidRPr="006F0CA0">
        <w:rPr>
          <w:rFonts w:ascii="Palatino Linotype" w:hAnsi="Palatino Linotype" w:cs="Arial"/>
          <w:lang w:eastAsia="es-MX"/>
        </w:rPr>
        <w:t xml:space="preserve"> y orientación a los particulares, establecido en el artículo 173, fracción III</w:t>
      </w:r>
      <w:r w:rsidR="0055387A" w:rsidRPr="006F0CA0">
        <w:rPr>
          <w:rStyle w:val="Refdenotaalpie"/>
          <w:rFonts w:ascii="Palatino Linotype" w:hAnsi="Palatino Linotype" w:cs="Arial"/>
          <w:lang w:eastAsia="es-MX"/>
        </w:rPr>
        <w:footnoteReference w:id="1"/>
      </w:r>
      <w:r w:rsidR="0055387A" w:rsidRPr="006F0CA0">
        <w:rPr>
          <w:rFonts w:ascii="Palatino Linotype" w:hAnsi="Palatino Linotype" w:cs="Arial"/>
          <w:lang w:eastAsia="es-MX"/>
        </w:rPr>
        <w:t xml:space="preserve"> de la </w:t>
      </w:r>
      <w:r w:rsidR="0055387A" w:rsidRPr="006F0CA0">
        <w:rPr>
          <w:rFonts w:ascii="Palatino Linotype" w:hAnsi="Palatino Linotype"/>
          <w:lang w:eastAsia="es-ES_tradnl"/>
        </w:rPr>
        <w:t>Ley de Transparencia y Acceso a la Información Pública del Estado de México y Municipios, y al procedimiento señalado en el diverso 167, primer párrafo</w:t>
      </w:r>
      <w:r w:rsidR="0055387A" w:rsidRPr="006F0CA0">
        <w:rPr>
          <w:rStyle w:val="Refdenotaalpie"/>
          <w:rFonts w:ascii="Palatino Linotype" w:hAnsi="Palatino Linotype"/>
          <w:lang w:eastAsia="es-ES_tradnl"/>
        </w:rPr>
        <w:footnoteReference w:id="2"/>
      </w:r>
      <w:r w:rsidR="0055387A" w:rsidRPr="006F0CA0">
        <w:rPr>
          <w:rFonts w:ascii="Palatino Linotype" w:hAnsi="Palatino Linotype"/>
          <w:lang w:eastAsia="es-ES_tradnl"/>
        </w:rPr>
        <w:t xml:space="preserve">, </w:t>
      </w:r>
      <w:r w:rsidR="003613DD" w:rsidRPr="006F0CA0">
        <w:rPr>
          <w:rFonts w:ascii="Palatino Linotype" w:hAnsi="Palatino Linotype"/>
          <w:lang w:eastAsia="es-ES_tradnl"/>
        </w:rPr>
        <w:t xml:space="preserve">orientar al </w:t>
      </w:r>
      <w:r w:rsidR="003613DD" w:rsidRPr="006F0CA0">
        <w:rPr>
          <w:rFonts w:ascii="Palatino Linotype" w:hAnsi="Palatino Linotype"/>
          <w:b/>
          <w:lang w:eastAsia="es-ES_tradnl"/>
        </w:rPr>
        <w:t>RECURRENTE</w:t>
      </w:r>
      <w:r w:rsidR="003613DD" w:rsidRPr="006F0CA0">
        <w:rPr>
          <w:rFonts w:ascii="Palatino Linotype" w:hAnsi="Palatino Linotype"/>
          <w:lang w:eastAsia="es-ES_tradnl"/>
        </w:rPr>
        <w:t xml:space="preserve"> </w:t>
      </w:r>
      <w:r w:rsidR="003613DD" w:rsidRPr="006F0CA0">
        <w:rPr>
          <w:rFonts w:ascii="Palatino Linotype" w:hAnsi="Palatino Linotype"/>
          <w:b/>
          <w:u w:val="single"/>
          <w:lang w:eastAsia="es-ES_tradnl"/>
        </w:rPr>
        <w:t>dentro del plazo legal establecido</w:t>
      </w:r>
      <w:r w:rsidR="003613DD" w:rsidRPr="006F0CA0">
        <w:rPr>
          <w:rFonts w:ascii="Palatino Linotype" w:hAnsi="Palatino Linotype"/>
          <w:lang w:eastAsia="es-ES_tradnl"/>
        </w:rPr>
        <w:t>, respecto del Sujeto Obligado Competente, que pudiera poseer o administrar lo requerido</w:t>
      </w:r>
      <w:r w:rsidR="0055387A" w:rsidRPr="006F0CA0">
        <w:rPr>
          <w:rFonts w:ascii="Palatino Linotype" w:hAnsi="Palatino Linotype"/>
          <w:lang w:eastAsia="es-ES_tradnl"/>
        </w:rPr>
        <w:t>.</w:t>
      </w:r>
    </w:p>
    <w:p w:rsidR="0055387A" w:rsidRPr="006F0CA0" w:rsidRDefault="0055387A" w:rsidP="006355F7">
      <w:pPr>
        <w:spacing w:before="200" w:after="200" w:line="360" w:lineRule="auto"/>
        <w:jc w:val="both"/>
        <w:rPr>
          <w:rFonts w:ascii="Palatino Linotype" w:hAnsi="Palatino Linotype" w:cs="Arial"/>
        </w:rPr>
      </w:pPr>
      <w:r w:rsidRPr="006F0CA0">
        <w:rPr>
          <w:rFonts w:ascii="Palatino Linotype" w:hAnsi="Palatino Linotype" w:cs="Arial"/>
        </w:rPr>
        <w:t xml:space="preserve">Así, se advierte </w:t>
      </w:r>
      <w:r w:rsidRPr="006F0CA0">
        <w:rPr>
          <w:rFonts w:ascii="Palatino Linotype" w:hAnsi="Palatino Linotype"/>
          <w:lang w:val="es-ES_tradnl"/>
        </w:rPr>
        <w:t>que</w:t>
      </w:r>
      <w:r w:rsidRPr="006F0CA0">
        <w:rPr>
          <w:rFonts w:ascii="Palatino Linotype" w:hAnsi="Palatino Linotype" w:cs="Arial"/>
        </w:rPr>
        <w:t xml:space="preserve"> la respuesta otorgada no se encuentra apegada a lo establecido en el artículo 167 </w:t>
      </w:r>
      <w:r w:rsidRPr="006F0CA0">
        <w:rPr>
          <w:rFonts w:ascii="Palatino Linotype" w:hAnsi="Palatino Linotype"/>
          <w:szCs w:val="17"/>
          <w:lang w:eastAsia="es-ES_tradnl"/>
        </w:rPr>
        <w:t xml:space="preserve">de la Ley de Transparencia y Acceso a la Información Pública del Estado de México y Municipios, ya que </w:t>
      </w:r>
      <w:r w:rsidRPr="006F0CA0">
        <w:rPr>
          <w:rFonts w:ascii="Palatino Linotype" w:hAnsi="Palatino Linotype"/>
          <w:b/>
          <w:szCs w:val="17"/>
          <w:lang w:eastAsia="es-ES_tradnl"/>
        </w:rPr>
        <w:t>EL SUJETO OBLIGADO</w:t>
      </w:r>
      <w:r w:rsidRPr="006F0CA0">
        <w:rPr>
          <w:rFonts w:ascii="Palatino Linotype" w:hAnsi="Palatino Linotype"/>
          <w:szCs w:val="17"/>
          <w:lang w:eastAsia="es-ES_tradnl"/>
        </w:rPr>
        <w:t xml:space="preserve"> fue omiso en comunicar la referida incompetencia, </w:t>
      </w:r>
      <w:r w:rsidRPr="006F0CA0">
        <w:rPr>
          <w:rFonts w:ascii="Palatino Linotype" w:hAnsi="Palatino Linotype"/>
          <w:b/>
          <w:szCs w:val="17"/>
          <w:lang w:eastAsia="es-ES_tradnl"/>
        </w:rPr>
        <w:t>dentro del plazo de tres días hábiles posteriores a la solicitud</w:t>
      </w:r>
      <w:r w:rsidRPr="006F0CA0">
        <w:rPr>
          <w:rFonts w:ascii="Palatino Linotype" w:hAnsi="Palatino Linotype"/>
          <w:szCs w:val="17"/>
          <w:lang w:eastAsia="es-ES_tradnl"/>
        </w:rPr>
        <w:t>; por tanto, se reitera, no puede tenerse por satisfecho el derecho humano de acceso a la información</w:t>
      </w:r>
      <w:r w:rsidR="003613DD" w:rsidRPr="006F0CA0">
        <w:rPr>
          <w:rFonts w:ascii="Palatino Linotype" w:hAnsi="Palatino Linotype"/>
          <w:szCs w:val="17"/>
          <w:lang w:eastAsia="es-ES_tradnl"/>
        </w:rPr>
        <w:t>;</w:t>
      </w:r>
      <w:r w:rsidRPr="006F0CA0">
        <w:rPr>
          <w:rFonts w:ascii="Palatino Linotype" w:hAnsi="Palatino Linotype"/>
          <w:szCs w:val="17"/>
          <w:lang w:eastAsia="es-ES_tradnl"/>
        </w:rPr>
        <w:t xml:space="preserve"> sino que, una vez concluido el plazo referido, </w:t>
      </w:r>
      <w:r w:rsidRPr="006F0CA0">
        <w:rPr>
          <w:rFonts w:ascii="Palatino Linotype" w:eastAsia="Calibri" w:hAnsi="Palatino Linotype" w:cs="Arial"/>
        </w:rPr>
        <w:t xml:space="preserve">el Comité de Transparencia del </w:t>
      </w:r>
      <w:r w:rsidRPr="006F0CA0">
        <w:rPr>
          <w:rFonts w:ascii="Palatino Linotype" w:eastAsia="Calibri" w:hAnsi="Palatino Linotype" w:cs="Arial"/>
          <w:b/>
        </w:rPr>
        <w:t xml:space="preserve">SUJETO OBLIGADO debe proceder a </w:t>
      </w:r>
      <w:r w:rsidR="00CD40C9" w:rsidRPr="006F0CA0">
        <w:rPr>
          <w:rFonts w:ascii="Palatino Linotype" w:eastAsia="Calibri" w:hAnsi="Palatino Linotype" w:cs="Arial"/>
          <w:b/>
        </w:rPr>
        <w:t xml:space="preserve">emitir el Acuerdo de </w:t>
      </w:r>
      <w:r w:rsidRPr="006F0CA0">
        <w:rPr>
          <w:rFonts w:ascii="Palatino Linotype" w:eastAsia="Calibri" w:hAnsi="Palatino Linotype" w:cs="Arial"/>
          <w:b/>
        </w:rPr>
        <w:t>declaratoria de incompetencia,</w:t>
      </w:r>
      <w:r w:rsidRPr="006F0CA0">
        <w:rPr>
          <w:rFonts w:ascii="Palatino Linotype" w:eastAsia="Calibri" w:hAnsi="Palatino Linotype" w:cs="Arial"/>
        </w:rPr>
        <w:t xml:space="preserve"> en términos del </w:t>
      </w:r>
      <w:r w:rsidRPr="006F0CA0">
        <w:rPr>
          <w:rFonts w:ascii="Palatino Linotype" w:hAnsi="Palatino Linotype"/>
          <w:szCs w:val="17"/>
          <w:lang w:eastAsia="es-ES_tradnl"/>
        </w:rPr>
        <w:t>artículo</w:t>
      </w:r>
      <w:r w:rsidRPr="006F0CA0">
        <w:rPr>
          <w:rFonts w:ascii="Palatino Linotype" w:eastAsia="Calibri" w:hAnsi="Palatino Linotype" w:cs="Arial"/>
        </w:rPr>
        <w:t xml:space="preserve"> 49, fracciones I y II de la Ley de la materia, previamente citado, y hacer</w:t>
      </w:r>
      <w:r w:rsidR="00CD40C9" w:rsidRPr="006F0CA0">
        <w:rPr>
          <w:rFonts w:ascii="Palatino Linotype" w:eastAsia="Calibri" w:hAnsi="Palatino Linotype" w:cs="Arial"/>
        </w:rPr>
        <w:t>lo</w:t>
      </w:r>
      <w:r w:rsidRPr="006F0CA0">
        <w:rPr>
          <w:rFonts w:ascii="Palatino Linotype" w:eastAsia="Calibri" w:hAnsi="Palatino Linotype" w:cs="Arial"/>
        </w:rPr>
        <w:t xml:space="preserve"> del conocimiento del</w:t>
      </w:r>
      <w:r w:rsidRPr="006F0CA0">
        <w:rPr>
          <w:rFonts w:ascii="Palatino Linotype" w:eastAsia="Calibri" w:hAnsi="Palatino Linotype" w:cs="Arial"/>
          <w:b/>
        </w:rPr>
        <w:t xml:space="preserve"> RECURRENTE</w:t>
      </w:r>
      <w:r w:rsidRPr="006F0CA0">
        <w:rPr>
          <w:rFonts w:ascii="Palatino Linotype" w:eastAsia="Calibri" w:hAnsi="Palatino Linotype" w:cs="Arial"/>
        </w:rPr>
        <w:t xml:space="preserve">, al carecer de </w:t>
      </w:r>
      <w:r w:rsidRPr="006F0CA0">
        <w:rPr>
          <w:rFonts w:ascii="Palatino Linotype" w:hAnsi="Palatino Linotype" w:cs="Arial"/>
        </w:rPr>
        <w:t>facultades, funciones, atribuciones o competencias para generar, poseer o administrar la información requerida.</w:t>
      </w:r>
    </w:p>
    <w:p w:rsidR="0055387A" w:rsidRPr="006F0CA0" w:rsidRDefault="0055387A" w:rsidP="0055387A">
      <w:pPr>
        <w:widowControl w:val="0"/>
        <w:autoSpaceDE w:val="0"/>
        <w:autoSpaceDN w:val="0"/>
        <w:adjustRightInd w:val="0"/>
        <w:spacing w:before="120" w:after="120" w:line="360" w:lineRule="auto"/>
        <w:jc w:val="both"/>
        <w:rPr>
          <w:rFonts w:ascii="Palatino Linotype" w:hAnsi="Palatino Linotype"/>
          <w:lang w:eastAsia="es-ES_tradnl"/>
        </w:rPr>
      </w:pPr>
      <w:r w:rsidRPr="006F0CA0">
        <w:rPr>
          <w:rFonts w:ascii="Palatino Linotype" w:hAnsi="Palatino Linotype"/>
          <w:lang w:eastAsia="es-ES_tradnl"/>
        </w:rPr>
        <w:t>Asimismo, se dejan a salvo los derechos del particular a fin de que formule las solicitudes que considere conducentes, ante el Sujeto Obligado competente.</w:t>
      </w:r>
    </w:p>
    <w:p w:rsidR="007E0AA2" w:rsidRPr="006F0CA0" w:rsidRDefault="007E0AA2" w:rsidP="007E0AA2">
      <w:pPr>
        <w:pStyle w:val="Prrafodelista"/>
        <w:widowControl w:val="0"/>
        <w:autoSpaceDE w:val="0"/>
        <w:autoSpaceDN w:val="0"/>
        <w:adjustRightInd w:val="0"/>
        <w:spacing w:before="240" w:line="360" w:lineRule="auto"/>
        <w:ind w:left="0"/>
        <w:jc w:val="both"/>
        <w:rPr>
          <w:rFonts w:ascii="Palatino Linotype" w:hAnsi="Palatino Linotype" w:cs="Arial"/>
          <w:b/>
        </w:rPr>
      </w:pPr>
      <w:r w:rsidRPr="006F0CA0">
        <w:rPr>
          <w:rFonts w:ascii="Palatino Linotype" w:hAnsi="Palatino Linotype" w:cs="Arial"/>
          <w:b/>
        </w:rPr>
        <w:t xml:space="preserve">2. </w:t>
      </w:r>
      <w:r w:rsidR="003613DD" w:rsidRPr="006F0CA0">
        <w:rPr>
          <w:rFonts w:ascii="Palatino Linotype" w:hAnsi="Palatino Linotype" w:cs="Arial"/>
          <w:b/>
        </w:rPr>
        <w:t>Número de mujeres atendidas por violencia intrafamiliar.</w:t>
      </w:r>
    </w:p>
    <w:p w:rsidR="003613DD" w:rsidRPr="006F0CA0" w:rsidRDefault="00D95D9E" w:rsidP="00D95D9E">
      <w:pPr>
        <w:pStyle w:val="Prrafodelista"/>
        <w:widowControl w:val="0"/>
        <w:autoSpaceDE w:val="0"/>
        <w:autoSpaceDN w:val="0"/>
        <w:adjustRightInd w:val="0"/>
        <w:spacing w:after="240" w:line="360" w:lineRule="auto"/>
        <w:ind w:left="0"/>
        <w:jc w:val="both"/>
        <w:rPr>
          <w:rFonts w:ascii="Palatino Linotype" w:hAnsi="Palatino Linotype"/>
        </w:rPr>
      </w:pPr>
      <w:r w:rsidRPr="006F0CA0">
        <w:rPr>
          <w:rFonts w:ascii="Palatino Linotype" w:hAnsi="Palatino Linotype" w:cs="Arial"/>
        </w:rPr>
        <w:t>Finalmente, por lo que hace a l</w:t>
      </w:r>
      <w:r w:rsidR="005B13D0" w:rsidRPr="006F0CA0">
        <w:rPr>
          <w:rFonts w:ascii="Palatino Linotype" w:hAnsi="Palatino Linotype" w:cs="Arial"/>
        </w:rPr>
        <w:t xml:space="preserve">o solicitado </w:t>
      </w:r>
      <w:r w:rsidRPr="006F0CA0">
        <w:rPr>
          <w:rFonts w:ascii="Palatino Linotype" w:hAnsi="Palatino Linotype" w:cs="Arial"/>
        </w:rPr>
        <w:t>en el presente numeral, esta Ponencia Resolutora advierte que</w:t>
      </w:r>
      <w:r w:rsidR="00A14D50" w:rsidRPr="006F0CA0">
        <w:rPr>
          <w:rFonts w:ascii="Palatino Linotype" w:hAnsi="Palatino Linotype" w:cs="Arial"/>
          <w:b/>
        </w:rPr>
        <w:t xml:space="preserve"> EL SUJETO OBLIGADO</w:t>
      </w:r>
      <w:r w:rsidRPr="006F0CA0">
        <w:rPr>
          <w:rFonts w:ascii="Palatino Linotype" w:hAnsi="Palatino Linotype" w:cs="Arial"/>
        </w:rPr>
        <w:t xml:space="preserve">, en la respuesta a la solicitud, </w:t>
      </w:r>
      <w:r w:rsidR="00A14D50" w:rsidRPr="006F0CA0">
        <w:rPr>
          <w:rFonts w:ascii="Palatino Linotype" w:hAnsi="Palatino Linotype" w:cs="Arial"/>
        </w:rPr>
        <w:t xml:space="preserve">señaló </w:t>
      </w:r>
      <w:r w:rsidR="003613DD" w:rsidRPr="006F0CA0">
        <w:rPr>
          <w:rFonts w:ascii="Palatino Linotype" w:hAnsi="Palatino Linotype" w:cs="Arial"/>
        </w:rPr>
        <w:t>en cuanto a las “</w:t>
      </w:r>
      <w:r w:rsidR="003613DD" w:rsidRPr="006F0CA0">
        <w:rPr>
          <w:rFonts w:ascii="Palatino Linotype" w:hAnsi="Palatino Linotype"/>
          <w:b/>
          <w:i/>
          <w:u w:val="single"/>
        </w:rPr>
        <w:t>mujeres que han sido atendidas por violencia intrafamiliar desde el año 2012</w:t>
      </w:r>
      <w:r w:rsidR="003613DD" w:rsidRPr="006F0CA0">
        <w:rPr>
          <w:rFonts w:ascii="Palatino Linotype" w:hAnsi="Palatino Linotype"/>
          <w:i/>
        </w:rPr>
        <w:t>, con base a la información que obra en los archivos de esta Institución Policial”</w:t>
      </w:r>
      <w:r w:rsidR="003613DD" w:rsidRPr="006F0CA0">
        <w:rPr>
          <w:rFonts w:ascii="Palatino Linotype" w:hAnsi="Palatino Linotype"/>
        </w:rPr>
        <w:t>, las siguientes cifras estadísticas:</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“AÑO TOTAL DE MUJERES</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2013 167</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2014 264</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2015 224</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2016 507</w:t>
      </w:r>
    </w:p>
    <w:p w:rsidR="003613DD" w:rsidRPr="006F0CA0" w:rsidRDefault="003613DD" w:rsidP="003613DD">
      <w:pPr>
        <w:spacing w:before="40" w:after="40"/>
        <w:jc w:val="center"/>
        <w:rPr>
          <w:rFonts w:ascii="Palatino Linotype" w:hAnsi="Palatino Linotype" w:cs="Arial"/>
          <w:i/>
          <w:sz w:val="22"/>
          <w:szCs w:val="22"/>
        </w:rPr>
      </w:pPr>
      <w:r w:rsidRPr="006F0CA0">
        <w:rPr>
          <w:rFonts w:ascii="Palatino Linotype" w:hAnsi="Palatino Linotype" w:cs="Arial"/>
          <w:i/>
          <w:sz w:val="22"/>
          <w:szCs w:val="22"/>
        </w:rPr>
        <w:t>2017 450</w:t>
      </w:r>
    </w:p>
    <w:p w:rsidR="003613DD" w:rsidRPr="006F0CA0" w:rsidRDefault="003613DD" w:rsidP="00A14D50">
      <w:pPr>
        <w:pStyle w:val="Prrafodelista"/>
        <w:widowControl w:val="0"/>
        <w:autoSpaceDE w:val="0"/>
        <w:autoSpaceDN w:val="0"/>
        <w:adjustRightInd w:val="0"/>
        <w:spacing w:after="240" w:line="360" w:lineRule="auto"/>
        <w:ind w:left="0"/>
        <w:jc w:val="center"/>
        <w:rPr>
          <w:rFonts w:ascii="Palatino Linotype" w:hAnsi="Palatino Linotype" w:cs="Arial"/>
          <w:i/>
          <w:sz w:val="22"/>
          <w:szCs w:val="22"/>
        </w:rPr>
      </w:pPr>
      <w:r w:rsidRPr="006F0CA0">
        <w:rPr>
          <w:rFonts w:ascii="Palatino Linotype" w:hAnsi="Palatino Linotype" w:cs="Arial"/>
          <w:i/>
          <w:sz w:val="22"/>
          <w:szCs w:val="22"/>
        </w:rPr>
        <w:t>2018 600”</w:t>
      </w:r>
      <w:r w:rsidR="00287243" w:rsidRPr="006F0CA0">
        <w:rPr>
          <w:rFonts w:ascii="Palatino Linotype" w:hAnsi="Palatino Linotype" w:cs="Arial"/>
          <w:i/>
          <w:sz w:val="22"/>
          <w:szCs w:val="22"/>
        </w:rPr>
        <w:t xml:space="preserve"> </w:t>
      </w:r>
      <w:r w:rsidR="00287243" w:rsidRPr="006F0CA0">
        <w:rPr>
          <w:rFonts w:ascii="Palatino Linotype" w:hAnsi="Palatino Linotype" w:cs="Arial"/>
          <w:sz w:val="22"/>
          <w:szCs w:val="22"/>
        </w:rPr>
        <w:t>(Sic)</w:t>
      </w:r>
    </w:p>
    <w:p w:rsidR="00D95D9E" w:rsidRPr="006F0CA0" w:rsidRDefault="00A14D50" w:rsidP="00D95D9E">
      <w:pPr>
        <w:pStyle w:val="Prrafodelista"/>
        <w:widowControl w:val="0"/>
        <w:autoSpaceDE w:val="0"/>
        <w:autoSpaceDN w:val="0"/>
        <w:adjustRightInd w:val="0"/>
        <w:spacing w:after="240" w:line="360" w:lineRule="auto"/>
        <w:ind w:left="0"/>
        <w:jc w:val="both"/>
        <w:rPr>
          <w:rFonts w:ascii="Palatino Linotype" w:hAnsi="Palatino Linotype" w:cs="Arial"/>
        </w:rPr>
      </w:pPr>
      <w:r w:rsidRPr="006F0CA0">
        <w:rPr>
          <w:rFonts w:ascii="Palatino Linotype" w:hAnsi="Palatino Linotype" w:cs="Arial"/>
        </w:rPr>
        <w:t>En ese sentido, la información proporcionada si bien sólo enlista de los años 2013 a 2018; sin embargo, al precisar que se trata de información desde 2012, a la fecha de respuesta, se abarca el periodo total requerido</w:t>
      </w:r>
      <w:r w:rsidR="00D95D9E" w:rsidRPr="006F0CA0">
        <w:rPr>
          <w:rFonts w:ascii="Palatino Linotype" w:hAnsi="Palatino Linotype" w:cs="Arial"/>
        </w:rPr>
        <w:t xml:space="preserve">; con lo cual, </w:t>
      </w:r>
      <w:r w:rsidR="00D95D9E" w:rsidRPr="006F0CA0">
        <w:rPr>
          <w:rFonts w:ascii="Palatino Linotype" w:hAnsi="Palatino Linotype" w:cs="Arial"/>
          <w:b/>
        </w:rPr>
        <w:t>se tiene por satisfecho</w:t>
      </w:r>
      <w:r w:rsidR="00D95D9E" w:rsidRPr="006F0CA0">
        <w:rPr>
          <w:rFonts w:ascii="Palatino Linotype" w:hAnsi="Palatino Linotype" w:cs="Arial"/>
        </w:rPr>
        <w:t xml:space="preserve"> </w:t>
      </w:r>
      <w:r w:rsidR="00020B35" w:rsidRPr="006F0CA0">
        <w:rPr>
          <w:rFonts w:ascii="Palatino Linotype" w:hAnsi="Palatino Linotype" w:cs="Arial"/>
        </w:rPr>
        <w:t xml:space="preserve">la información requerida en </w:t>
      </w:r>
      <w:r w:rsidR="00D95D9E" w:rsidRPr="006F0CA0">
        <w:rPr>
          <w:rFonts w:ascii="Palatino Linotype" w:hAnsi="Palatino Linotype" w:cs="Arial"/>
        </w:rPr>
        <w:t>el presente numeral.</w:t>
      </w:r>
    </w:p>
    <w:p w:rsidR="00020B35" w:rsidRPr="006F0CA0" w:rsidRDefault="00020B35" w:rsidP="00020B35">
      <w:pPr>
        <w:spacing w:before="360" w:after="240" w:line="360" w:lineRule="auto"/>
        <w:jc w:val="both"/>
        <w:rPr>
          <w:rFonts w:ascii="Palatino Linotype" w:hAnsi="Palatino Linotype"/>
          <w:szCs w:val="20"/>
        </w:rPr>
      </w:pPr>
      <w:r w:rsidRPr="006F0CA0">
        <w:rPr>
          <w:rFonts w:ascii="Palatino Linotype" w:hAnsi="Palatino Linotype"/>
          <w:szCs w:val="20"/>
        </w:rPr>
        <w:t>No obstante, e</w:t>
      </w:r>
      <w:r w:rsidRPr="006F0CA0">
        <w:rPr>
          <w:rFonts w:ascii="Palatino Linotype" w:hAnsi="Palatino Linotype" w:cs="Arial"/>
          <w:lang w:eastAsia="es-MX"/>
        </w:rPr>
        <w:t xml:space="preserve">sta Ponencia Resolutora </w:t>
      </w:r>
      <w:r w:rsidRPr="006F0CA0">
        <w:rPr>
          <w:rFonts w:ascii="Palatino Linotype" w:hAnsi="Palatino Linotype"/>
          <w:szCs w:val="20"/>
        </w:rPr>
        <w:t xml:space="preserve">considera necesario precisar con relación al pronunciamiento realizado por </w:t>
      </w:r>
      <w:r w:rsidR="00CD40C9" w:rsidRPr="006F0CA0">
        <w:rPr>
          <w:rFonts w:ascii="Palatino Linotype" w:hAnsi="Palatino Linotype"/>
          <w:szCs w:val="20"/>
        </w:rPr>
        <w:t>e</w:t>
      </w:r>
      <w:r w:rsidRPr="006F0CA0">
        <w:rPr>
          <w:rFonts w:ascii="Palatino Linotype" w:hAnsi="Palatino Linotype"/>
          <w:szCs w:val="20"/>
        </w:rPr>
        <w:t xml:space="preserve">l </w:t>
      </w:r>
      <w:r w:rsidR="00CD40C9" w:rsidRPr="006F0CA0">
        <w:rPr>
          <w:rFonts w:ascii="Palatino Linotype" w:hAnsi="Palatino Linotype"/>
        </w:rPr>
        <w:t>Director de Seguridad Pública y Tránsito</w:t>
      </w:r>
      <w:r w:rsidRPr="006F0CA0">
        <w:rPr>
          <w:rFonts w:ascii="Palatino Linotype" w:hAnsi="Palatino Linotype"/>
          <w:szCs w:val="20"/>
        </w:rPr>
        <w:t xml:space="preserve">, que este Instituto no está facultado para dudar de la </w:t>
      </w:r>
      <w:r w:rsidRPr="006F0CA0">
        <w:rPr>
          <w:rFonts w:ascii="Palatino Linotype" w:hAnsi="Palatino Linotype"/>
        </w:rPr>
        <w:t>veracidad</w:t>
      </w:r>
      <w:r w:rsidRPr="006F0CA0">
        <w:rPr>
          <w:rFonts w:ascii="Palatino Linotype" w:hAnsi="Palatino Linotype"/>
          <w:szCs w:val="20"/>
        </w:rPr>
        <w:t xml:space="preserve"> de la misma, pues no existe precepto legal alguno en la Ley de la materia para que, vía </w:t>
      </w:r>
      <w:r w:rsidRPr="006F0CA0">
        <w:rPr>
          <w:rFonts w:ascii="Palatino Linotype" w:hAnsi="Palatino Linotype" w:cs="Arial"/>
        </w:rPr>
        <w:t>recurso</w:t>
      </w:r>
      <w:r w:rsidRPr="006F0CA0">
        <w:rPr>
          <w:rFonts w:ascii="Palatino Linotype" w:hAnsi="Palatino Linotype"/>
          <w:szCs w:val="20"/>
        </w:rPr>
        <w:t xml:space="preserve"> de revisión, pueda pronunciarse al respecto. Lo anterior, en términos del artículo 202, segundo párrafo de </w:t>
      </w:r>
      <w:r w:rsidRPr="006F0CA0">
        <w:rPr>
          <w:rFonts w:ascii="Palatino Linotype" w:hAnsi="Palatino Linotype"/>
          <w:szCs w:val="17"/>
          <w:lang w:eastAsia="es-ES_tradnl"/>
        </w:rPr>
        <w:t xml:space="preserve">la Ley de Transparencia y Acceso a la Información Pública del </w:t>
      </w:r>
      <w:r w:rsidRPr="006F0CA0">
        <w:rPr>
          <w:rFonts w:ascii="Palatino Linotype" w:hAnsi="Palatino Linotype"/>
        </w:rPr>
        <w:t>Estado</w:t>
      </w:r>
      <w:r w:rsidRPr="006F0CA0">
        <w:rPr>
          <w:rFonts w:ascii="Palatino Linotype" w:hAnsi="Palatino Linotype"/>
          <w:szCs w:val="17"/>
          <w:lang w:eastAsia="es-ES_tradnl"/>
        </w:rPr>
        <w:t xml:space="preserve"> de México y Municipios</w:t>
      </w:r>
      <w:r w:rsidRPr="006F0CA0">
        <w:rPr>
          <w:rStyle w:val="Refdenotaalpie"/>
          <w:rFonts w:ascii="Palatino Linotype" w:hAnsi="Palatino Linotype"/>
          <w:szCs w:val="17"/>
          <w:lang w:eastAsia="es-ES_tradnl"/>
        </w:rPr>
        <w:footnoteReference w:id="3"/>
      </w:r>
      <w:r w:rsidRPr="006F0CA0">
        <w:rPr>
          <w:rFonts w:ascii="Palatino Linotype" w:hAnsi="Palatino Linotype"/>
          <w:szCs w:val="17"/>
          <w:lang w:eastAsia="es-ES_tradnl"/>
        </w:rPr>
        <w:t>,</w:t>
      </w:r>
      <w:r w:rsidRPr="006F0CA0">
        <w:rPr>
          <w:rFonts w:ascii="Palatino Linotype" w:hAnsi="Palatino Linotype"/>
          <w:szCs w:val="20"/>
        </w:rPr>
        <w:t xml:space="preserve"> y el criterio orientador 31/10 emitido por el entonces Instituto Federal de Acceso a la Información y Protección de Datos (IFAI) hoy Instituto Nacional de </w:t>
      </w:r>
      <w:r w:rsidRPr="006F0CA0">
        <w:rPr>
          <w:rFonts w:ascii="Palatino Linotype" w:hAnsi="Palatino Linotype" w:cs="Arial"/>
        </w:rPr>
        <w:t>Transparencia</w:t>
      </w:r>
      <w:r w:rsidRPr="006F0CA0">
        <w:rPr>
          <w:rFonts w:ascii="Palatino Linotype" w:hAnsi="Palatino Linotype"/>
          <w:szCs w:val="20"/>
        </w:rPr>
        <w:t>, Acceso a la Información y Protección de Datos Personales (INAI), que a la letra dice:</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w:t>
      </w:r>
      <w:r w:rsidRPr="006F0CA0">
        <w:rPr>
          <w:rFonts w:ascii="Palatino Linotype" w:hAnsi="Palatino Linotype"/>
          <w:b/>
          <w:i/>
          <w:sz w:val="22"/>
          <w:szCs w:val="22"/>
        </w:rPr>
        <w:t xml:space="preserve">El Instituto Federal de Acceso a la Información y Protección de Datos </w:t>
      </w:r>
      <w:r w:rsidRPr="006F0CA0">
        <w:rPr>
          <w:rFonts w:ascii="Palatino Linotype" w:hAnsi="Palatino Linotype"/>
          <w:b/>
          <w:i/>
          <w:sz w:val="22"/>
          <w:szCs w:val="22"/>
          <w:u w:val="single"/>
        </w:rPr>
        <w:t>no cuenta con facultades para pronunciarse respecto de la veracidad de los documentos proporcionados por los sujetos obligados</w:t>
      </w:r>
      <w:r w:rsidRPr="006F0CA0">
        <w:rPr>
          <w:rFonts w:ascii="Palatino Linotype" w:hAnsi="Palatino Linotype"/>
          <w:i/>
          <w:sz w:val="22"/>
          <w:szCs w:val="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w:t>
      </w:r>
      <w:r w:rsidRPr="006F0CA0">
        <w:rPr>
          <w:rFonts w:ascii="Palatino Linotype" w:hAnsi="Palatino Linotype"/>
          <w:b/>
          <w:i/>
          <w:sz w:val="22"/>
          <w:szCs w:val="22"/>
          <w:u w:val="single"/>
        </w:rPr>
        <w:t xml:space="preserve">no está facultado para pronunciarse sobre la veracidad de la </w:t>
      </w:r>
      <w:r w:rsidRPr="006F0CA0">
        <w:rPr>
          <w:rFonts w:ascii="Palatino Linotype" w:hAnsi="Palatino Linotype" w:cs="Arial"/>
          <w:b/>
          <w:i/>
          <w:sz w:val="22"/>
          <w:szCs w:val="22"/>
          <w:u w:val="single"/>
        </w:rPr>
        <w:t>información</w:t>
      </w:r>
      <w:r w:rsidRPr="006F0CA0">
        <w:rPr>
          <w:rFonts w:ascii="Palatino Linotype" w:hAnsi="Palatino Linotype"/>
          <w:b/>
          <w:i/>
          <w:sz w:val="22"/>
          <w:szCs w:val="22"/>
          <w:u w:val="single"/>
        </w:rPr>
        <w:t xml:space="preserve"> proporcionada por las autoridades en respuesta a las solicitudes de información</w:t>
      </w:r>
      <w:r w:rsidRPr="006F0CA0">
        <w:rPr>
          <w:rFonts w:ascii="Palatino Linotype" w:hAnsi="Palatino Linotype"/>
          <w:i/>
          <w:sz w:val="22"/>
          <w:szCs w:val="22"/>
        </w:rPr>
        <w:t xml:space="preserve"> que les presentan los particulares, en virtud de que en los artículos 49 y 50 de la Ley Federal de Transparencia y Acceso a la Información Pública Gubernamental no se prevé una causal que </w:t>
      </w:r>
      <w:r w:rsidRPr="006F0CA0">
        <w:rPr>
          <w:rFonts w:ascii="Palatino Linotype" w:hAnsi="Palatino Linotype" w:cs="Arial"/>
          <w:i/>
          <w:sz w:val="22"/>
        </w:rPr>
        <w:t>permita</w:t>
      </w:r>
      <w:r w:rsidRPr="006F0CA0">
        <w:rPr>
          <w:rFonts w:ascii="Palatino Linotype" w:hAnsi="Palatino Linotype"/>
          <w:i/>
          <w:sz w:val="22"/>
          <w:szCs w:val="22"/>
        </w:rPr>
        <w:t xml:space="preserve"> al Instituto Federal de Acceso a la Información y Protección de Datos conocer, vía recurso revisión, al respecto.</w:t>
      </w:r>
    </w:p>
    <w:p w:rsidR="00020B35" w:rsidRPr="006F0CA0" w:rsidRDefault="00020B35" w:rsidP="00397A0C">
      <w:pPr>
        <w:spacing w:before="160" w:after="160"/>
        <w:ind w:left="709" w:right="709"/>
        <w:jc w:val="both"/>
        <w:rPr>
          <w:rFonts w:ascii="Palatino Linotype" w:hAnsi="Palatino Linotype"/>
          <w:b/>
          <w:i/>
          <w:sz w:val="22"/>
          <w:szCs w:val="22"/>
        </w:rPr>
      </w:pPr>
      <w:r w:rsidRPr="006F0CA0">
        <w:rPr>
          <w:rFonts w:ascii="Palatino Linotype" w:hAnsi="Palatino Linotype"/>
          <w:b/>
          <w:i/>
          <w:sz w:val="22"/>
          <w:szCs w:val="22"/>
        </w:rPr>
        <w:t xml:space="preserve">Expedientes: </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2440/07 Comisión Federal de Electricidad - Alonso Lujambio Irazábal </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0113/09 Instituto de Seguridad y Servicios Sociales de los Trabajadores del Estado – Alonso Lujambio Irazábal </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1624/09 Instituto Nacional para la Educación de los Adultos - María Marván Laborde </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2395/09 Secretaría de Economía - María Marván Laborde </w:t>
      </w:r>
    </w:p>
    <w:p w:rsidR="00020B35" w:rsidRPr="006F0CA0" w:rsidRDefault="00020B35" w:rsidP="00397A0C">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0837/10 Administración Portuaria Integral de Veracruz, S.A. de C.V. – María Marván Laborde”</w:t>
      </w:r>
    </w:p>
    <w:p w:rsidR="00020B35" w:rsidRPr="006F0CA0" w:rsidRDefault="00020B35" w:rsidP="00397A0C">
      <w:pPr>
        <w:spacing w:before="160" w:after="160"/>
        <w:ind w:left="709" w:right="709"/>
        <w:jc w:val="both"/>
        <w:rPr>
          <w:rFonts w:ascii="Palatino Linotype" w:hAnsi="Palatino Linotype"/>
          <w:sz w:val="22"/>
          <w:szCs w:val="22"/>
        </w:rPr>
      </w:pPr>
      <w:r w:rsidRPr="006F0CA0">
        <w:rPr>
          <w:rFonts w:ascii="Palatino Linotype" w:hAnsi="Palatino Linotype"/>
          <w:sz w:val="22"/>
          <w:szCs w:val="22"/>
        </w:rPr>
        <w:t>(Énfasis añadido)</w:t>
      </w:r>
    </w:p>
    <w:p w:rsidR="002A0E04" w:rsidRPr="006F0CA0" w:rsidRDefault="00BC60DA" w:rsidP="00020B35">
      <w:pPr>
        <w:spacing w:before="360" w:after="120" w:line="360" w:lineRule="auto"/>
        <w:jc w:val="both"/>
        <w:rPr>
          <w:rFonts w:ascii="Palatino Linotype" w:hAnsi="Palatino Linotype" w:cs="Arial"/>
        </w:rPr>
      </w:pPr>
      <w:r w:rsidRPr="006F0CA0">
        <w:rPr>
          <w:rFonts w:ascii="Palatino Linotype" w:hAnsi="Palatino Linotype" w:cs="Arial"/>
        </w:rPr>
        <w:t xml:space="preserve">No obstante lo anterior, se hace del conocimiento del </w:t>
      </w:r>
      <w:r w:rsidRPr="006F0CA0">
        <w:rPr>
          <w:rFonts w:ascii="Palatino Linotype" w:hAnsi="Palatino Linotype" w:cs="Arial"/>
          <w:b/>
        </w:rPr>
        <w:t>RECURRENTE</w:t>
      </w:r>
      <w:r w:rsidRPr="006F0CA0">
        <w:rPr>
          <w:rFonts w:ascii="Palatino Linotype" w:hAnsi="Palatino Linotype" w:cs="Arial"/>
        </w:rPr>
        <w:t xml:space="preserve"> que, </w:t>
      </w:r>
      <w:r w:rsidR="002A0E04" w:rsidRPr="006F0CA0">
        <w:rPr>
          <w:rFonts w:ascii="Palatino Linotype" w:hAnsi="Palatino Linotype" w:cs="Arial"/>
        </w:rPr>
        <w:t>de conformidad con lo señalado en el Reglamento Interno del Sistema Municipal para el Desarrollo Integral de la Familia de Atizapán de Zaragoza, éste Organismo Descentralizado a través de la Coordinación de Centro de Prevención y Atención al Maltrato y la Familia (CEPAMyF) de la Subdirección Jurídica y Procuraduría de Protección de Niñas, Niños y Adolescentes, realiza el registro estadístico en el Municipio de Atizapán de Zaragoza sobre violencia familiar con los datos proporcionados por los Subsistemas Municipales e informar de manera semanal y mensual de los asuntos que se hayan llevado durante la semana o mes que corresponda, desde el mismo día de su consumación, quien a través de sus abogados cuentan con la función de atender al público, en lo relacionado, en lo que respecta a asesoría jurídica y tramitación de juicios ante los tribunales locales y federales, como se detalla a continuación:</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w:t>
      </w:r>
      <w:r w:rsidRPr="006F0CA0">
        <w:rPr>
          <w:rFonts w:ascii="Palatino Linotype" w:hAnsi="Palatino Linotype"/>
          <w:b/>
          <w:i/>
          <w:sz w:val="22"/>
          <w:szCs w:val="22"/>
        </w:rPr>
        <w:t>Artículo 76</w:t>
      </w:r>
      <w:r w:rsidRPr="006F0CA0">
        <w:rPr>
          <w:rFonts w:ascii="Palatino Linotype" w:hAnsi="Palatino Linotype"/>
          <w:i/>
          <w:sz w:val="22"/>
          <w:szCs w:val="22"/>
        </w:rPr>
        <w:t xml:space="preserve">.- Para el eficiente y eficaz desempeño de sus funciones, </w:t>
      </w:r>
      <w:r w:rsidRPr="006F0CA0">
        <w:rPr>
          <w:rFonts w:ascii="Palatino Linotype" w:hAnsi="Palatino Linotype"/>
          <w:b/>
          <w:i/>
          <w:sz w:val="22"/>
          <w:szCs w:val="22"/>
          <w:u w:val="single"/>
        </w:rPr>
        <w:t>la Subdirección Jurídica y Procuraduría de Protección de Niñas, Niños y Adolescentes contará con las siguientes áreas</w:t>
      </w:r>
      <w:r w:rsidRPr="006F0CA0">
        <w:rPr>
          <w:rFonts w:ascii="Palatino Linotype" w:hAnsi="Palatino Linotype"/>
          <w:i/>
          <w:sz w:val="22"/>
          <w:szCs w:val="22"/>
        </w:rPr>
        <w:t xml:space="preserve">: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 xml:space="preserve">A) </w:t>
      </w:r>
      <w:r w:rsidRPr="006F0CA0">
        <w:rPr>
          <w:rFonts w:ascii="Palatino Linotype" w:hAnsi="Palatino Linotype"/>
          <w:b/>
          <w:i/>
          <w:sz w:val="22"/>
          <w:szCs w:val="22"/>
          <w:u w:val="single"/>
        </w:rPr>
        <w:t>La Coordinación de Centro de Prevención y Atención al Maltrato y la Familia (CEPAMyF), la cual deberá</w:t>
      </w:r>
      <w:r w:rsidRPr="006F0CA0">
        <w:rPr>
          <w:rFonts w:ascii="Palatino Linotype" w:hAnsi="Palatino Linotype"/>
          <w:i/>
          <w:sz w:val="22"/>
          <w:szCs w:val="22"/>
        </w:rPr>
        <w:t xml:space="preserve">: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 xml:space="preserve">I. </w:t>
      </w:r>
      <w:r w:rsidRPr="006F0CA0">
        <w:rPr>
          <w:rFonts w:ascii="Palatino Linotype" w:hAnsi="Palatino Linotype"/>
          <w:b/>
          <w:i/>
          <w:sz w:val="22"/>
          <w:szCs w:val="22"/>
          <w:u w:val="single"/>
        </w:rPr>
        <w:t>Conocer de los reportes presentados por violencia familiar</w:t>
      </w:r>
      <w:r w:rsidRPr="006F0CA0">
        <w:rPr>
          <w:rFonts w:ascii="Palatino Linotype" w:hAnsi="Palatino Linotype"/>
          <w:i/>
          <w:sz w:val="22"/>
          <w:szCs w:val="22"/>
        </w:rPr>
        <w:t xml:space="preserve"> y coordinar, organizar, y/o </w:t>
      </w:r>
      <w:r w:rsidRPr="006F0CA0">
        <w:rPr>
          <w:rFonts w:ascii="Palatino Linotype" w:hAnsi="Palatino Linotype"/>
          <w:b/>
          <w:i/>
          <w:sz w:val="22"/>
          <w:szCs w:val="22"/>
          <w:u w:val="single"/>
        </w:rPr>
        <w:t>dirigir que se inicie el procedimiento correspondiente, cuando sean procedentes</w:t>
      </w:r>
      <w:r w:rsidRPr="006F0CA0">
        <w:rPr>
          <w:rFonts w:ascii="Palatino Linotype" w:hAnsi="Palatino Linotype"/>
          <w:i/>
          <w:sz w:val="22"/>
          <w:szCs w:val="22"/>
        </w:rPr>
        <w:t xml:space="preserve">;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II.</w:t>
      </w:r>
      <w:r w:rsidRPr="006F0CA0">
        <w:rPr>
          <w:rFonts w:ascii="Palatino Linotype" w:hAnsi="Palatino Linotype"/>
          <w:i/>
          <w:sz w:val="22"/>
          <w:szCs w:val="22"/>
        </w:rPr>
        <w:t xml:space="preserve"> </w:t>
      </w:r>
      <w:r w:rsidRPr="006F0CA0">
        <w:rPr>
          <w:rFonts w:ascii="Palatino Linotype" w:hAnsi="Palatino Linotype"/>
          <w:b/>
          <w:i/>
          <w:sz w:val="22"/>
          <w:szCs w:val="22"/>
          <w:u w:val="single"/>
        </w:rPr>
        <w:t>Coordinar, organizar, y/o dirigir con el equipo Multidisciplinario que se brinden los servicios de atención integral: psicológica, jurídica, de trabajo social y médica a receptores y generadores de violencia familiar</w:t>
      </w:r>
      <w:r w:rsidRPr="006F0CA0">
        <w:rPr>
          <w:rFonts w:ascii="Palatino Linotype" w:hAnsi="Palatino Linotype"/>
          <w:i/>
          <w:sz w:val="22"/>
          <w:szCs w:val="22"/>
        </w:rPr>
        <w:t>;</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 xml:space="preserve">III. </w:t>
      </w:r>
      <w:r w:rsidRPr="006F0CA0">
        <w:rPr>
          <w:rFonts w:ascii="Palatino Linotype" w:hAnsi="Palatino Linotype"/>
          <w:b/>
          <w:i/>
          <w:sz w:val="22"/>
          <w:szCs w:val="22"/>
          <w:u w:val="single"/>
        </w:rPr>
        <w:t>Instrumentar acciones dirigidas a la prevención de la violencia familiar, con la participación de los Sistemas Municipales y Sistema Estatal</w:t>
      </w:r>
      <w:r w:rsidRPr="006F0CA0">
        <w:rPr>
          <w:rFonts w:ascii="Palatino Linotype" w:hAnsi="Palatino Linotype"/>
          <w:i/>
          <w:sz w:val="22"/>
          <w:szCs w:val="22"/>
        </w:rPr>
        <w:t xml:space="preserve"> todos para el Desarrollo Integral de la Familia;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IV. Implementar y ampliar el Programa del Centro de Prevención y Atención al Maltrato y la Familia dentro del Municipio de Atizapán de Zaragoza;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V.</w:t>
      </w:r>
      <w:r w:rsidRPr="006F0CA0">
        <w:rPr>
          <w:rFonts w:ascii="Palatino Linotype" w:hAnsi="Palatino Linotype"/>
          <w:i/>
          <w:sz w:val="22"/>
          <w:szCs w:val="22"/>
        </w:rPr>
        <w:t xml:space="preserve"> </w:t>
      </w:r>
      <w:r w:rsidRPr="006F0CA0">
        <w:rPr>
          <w:rFonts w:ascii="Palatino Linotype" w:hAnsi="Palatino Linotype"/>
          <w:b/>
          <w:i/>
          <w:sz w:val="22"/>
          <w:szCs w:val="22"/>
          <w:u w:val="single"/>
        </w:rPr>
        <w:t>Llevar el registro estadístico en el Municipio de Atizapán de Zaragoza sobre violencia familiar con los datos proporcionados por los Subsistemas Municipales</w:t>
      </w:r>
      <w:r w:rsidRPr="006F0CA0">
        <w:rPr>
          <w:rFonts w:ascii="Palatino Linotype" w:hAnsi="Palatino Linotype"/>
          <w:i/>
          <w:sz w:val="22"/>
          <w:szCs w:val="22"/>
        </w:rPr>
        <w:t>; y</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i/>
          <w:sz w:val="22"/>
          <w:szCs w:val="22"/>
        </w:rPr>
        <w:t xml:space="preserve">VI. Informar de manera semanal y mensual de los asuntos que se hayan llevado durante la semana o mes que corresponda, con excepción de aquellos casos relevantes o complicados, los cuales deberá informarlos el mismo día de su consumación.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u w:val="single"/>
        </w:rPr>
        <w:t>De esta coordinación dependerán los Abogados mismos que serán los encargados y responsables directos de</w:t>
      </w:r>
      <w:r w:rsidRPr="006F0CA0">
        <w:rPr>
          <w:rFonts w:ascii="Palatino Linotype" w:hAnsi="Palatino Linotype"/>
          <w:i/>
          <w:sz w:val="22"/>
          <w:szCs w:val="22"/>
        </w:rPr>
        <w:t xml:space="preserve">: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 xml:space="preserve">I.- </w:t>
      </w:r>
      <w:r w:rsidRPr="006F0CA0">
        <w:rPr>
          <w:rFonts w:ascii="Palatino Linotype" w:hAnsi="Palatino Linotype"/>
          <w:b/>
          <w:i/>
          <w:sz w:val="22"/>
          <w:szCs w:val="22"/>
          <w:u w:val="single"/>
        </w:rPr>
        <w:t>Atender al público en todo lo que respecta a asesoría jurídica y tramitación de juicios ante los tribunales locales y federales</w:t>
      </w:r>
      <w:r w:rsidRPr="006F0CA0">
        <w:rPr>
          <w:rFonts w:ascii="Palatino Linotype" w:hAnsi="Palatino Linotype"/>
          <w:i/>
          <w:sz w:val="22"/>
          <w:szCs w:val="22"/>
        </w:rPr>
        <w:t xml:space="preserve">; e </w:t>
      </w:r>
    </w:p>
    <w:p w:rsidR="002A0E04" w:rsidRPr="006F0CA0" w:rsidRDefault="002A0E04" w:rsidP="002A0E04">
      <w:pPr>
        <w:spacing w:before="160" w:after="160"/>
        <w:ind w:left="709" w:right="709"/>
        <w:jc w:val="both"/>
        <w:rPr>
          <w:rFonts w:ascii="Palatino Linotype" w:hAnsi="Palatino Linotype"/>
          <w:i/>
          <w:sz w:val="22"/>
          <w:szCs w:val="22"/>
        </w:rPr>
      </w:pPr>
      <w:r w:rsidRPr="006F0CA0">
        <w:rPr>
          <w:rFonts w:ascii="Palatino Linotype" w:hAnsi="Palatino Linotype"/>
          <w:b/>
          <w:i/>
          <w:sz w:val="22"/>
          <w:szCs w:val="22"/>
        </w:rPr>
        <w:t xml:space="preserve">II.- </w:t>
      </w:r>
      <w:r w:rsidRPr="006F0CA0">
        <w:rPr>
          <w:rFonts w:ascii="Palatino Linotype" w:hAnsi="Palatino Linotype"/>
          <w:b/>
          <w:i/>
          <w:sz w:val="22"/>
          <w:szCs w:val="22"/>
          <w:u w:val="single"/>
        </w:rPr>
        <w:t>Informar de manera semanal y mensual de los asuntos que se hayan llevado durante la semana o mes que corresponda</w:t>
      </w:r>
      <w:r w:rsidRPr="006F0CA0">
        <w:rPr>
          <w:rFonts w:ascii="Palatino Linotype" w:hAnsi="Palatino Linotype"/>
          <w:b/>
          <w:i/>
          <w:sz w:val="22"/>
          <w:szCs w:val="22"/>
        </w:rPr>
        <w:t>,</w:t>
      </w:r>
      <w:r w:rsidRPr="006F0CA0">
        <w:rPr>
          <w:rFonts w:ascii="Palatino Linotype" w:hAnsi="Palatino Linotype"/>
          <w:i/>
          <w:sz w:val="22"/>
          <w:szCs w:val="22"/>
        </w:rPr>
        <w:t xml:space="preserve"> con excepción de aquellos de relevancia los cuales se informaran de forma inmediata.</w:t>
      </w:r>
    </w:p>
    <w:p w:rsidR="002A0E04" w:rsidRPr="006F0CA0" w:rsidRDefault="002A0E04" w:rsidP="002A0E04">
      <w:pPr>
        <w:spacing w:before="160" w:after="160"/>
        <w:ind w:left="709" w:right="709"/>
        <w:jc w:val="both"/>
        <w:rPr>
          <w:rFonts w:ascii="Palatino Linotype" w:hAnsi="Palatino Linotype"/>
          <w:sz w:val="22"/>
          <w:szCs w:val="22"/>
        </w:rPr>
      </w:pPr>
      <w:r w:rsidRPr="006F0CA0">
        <w:rPr>
          <w:rFonts w:ascii="Palatino Linotype" w:hAnsi="Palatino Linotype"/>
          <w:sz w:val="22"/>
          <w:szCs w:val="22"/>
        </w:rPr>
        <w:t>(Énfasis añadido)</w:t>
      </w:r>
    </w:p>
    <w:p w:rsidR="002A0E04" w:rsidRPr="006F0CA0" w:rsidRDefault="002A0E04" w:rsidP="002A0E04">
      <w:pPr>
        <w:spacing w:before="360" w:after="120" w:line="360" w:lineRule="auto"/>
        <w:jc w:val="both"/>
        <w:rPr>
          <w:rFonts w:ascii="Palatino Linotype" w:eastAsiaTheme="minorHAnsi" w:hAnsi="Palatino Linotype"/>
          <w:lang w:val="es-ES" w:eastAsia="en-US"/>
        </w:rPr>
      </w:pPr>
      <w:r w:rsidRPr="006F0CA0">
        <w:rPr>
          <w:rFonts w:ascii="Palatino Linotype" w:hAnsi="Palatino Linotype" w:cs="Arial"/>
        </w:rPr>
        <w:t xml:space="preserve">En ese orden de ideas, se advierte que el Sistema Municipal para el Desarrollo Integral de la Familia de Atizapán de Zaragoza, es la Unidad Administrativa que, a través de un Servidor Público Habilitado competente, pudiera contar con la información estadística referente al número de mujeres atendidas por violencia intrafamiliar en el Municipio de Atizapán de Zaragoza; sin embargo, </w:t>
      </w:r>
      <w:r w:rsidRPr="006F0CA0">
        <w:rPr>
          <w:rFonts w:ascii="Palatino Linotype" w:eastAsiaTheme="majorEastAsia" w:hAnsi="Palatino Linotype" w:cstheme="majorBidi"/>
          <w:lang w:val="es-ES"/>
        </w:rPr>
        <w:t xml:space="preserve">es importante señalar que, para efectos de la materia de transparencia y acceso a la información pública, debe precisarse que </w:t>
      </w:r>
      <w:r w:rsidRPr="006F0CA0">
        <w:rPr>
          <w:rFonts w:ascii="Palatino Linotype" w:eastAsia="Calibri" w:hAnsi="Palatino Linotype" w:cs="Arial"/>
          <w:lang w:val="es-ES" w:eastAsia="es-MX"/>
        </w:rPr>
        <w:t xml:space="preserve">en fecha 27 de febrero de 2017, se publicó en el Periódico Oficial “Gaceta del Gobierno”, el </w:t>
      </w:r>
      <w:r w:rsidRPr="006F0CA0">
        <w:rPr>
          <w:rFonts w:ascii="Palatino Linotype" w:eastAsiaTheme="minorHAnsi" w:hAnsi="Palatino Linotype"/>
          <w:lang w:val="es-ES" w:eastAsia="en-US"/>
        </w:rPr>
        <w:t>Acuerdo mediante el cual el Pleno del Instituto de Transparencia, Acceso a la Información Pública y Protección de Datos Personales del Estado de México y Municipios, aprueba el Padrón de Sujetos Obligados en Materia de Transparencia y Acceso a la Información Pública del Estado de México y Municipios, el cual entró en vigor al día siguiente de su publicación; esto es, el 28 de febrero de 2017.</w:t>
      </w:r>
      <w:r w:rsidRPr="006F0CA0">
        <w:rPr>
          <w:rFonts w:ascii="Palatino Linotype" w:eastAsiaTheme="minorHAnsi" w:hAnsi="Palatino Linotype"/>
          <w:vertAlign w:val="superscript"/>
          <w:lang w:val="es-ES" w:eastAsia="en-US"/>
        </w:rPr>
        <w:footnoteReference w:id="4"/>
      </w:r>
    </w:p>
    <w:p w:rsidR="002A0E04" w:rsidRPr="006F0CA0" w:rsidRDefault="002A0E04" w:rsidP="002A0E04">
      <w:pPr>
        <w:spacing w:before="360" w:line="360" w:lineRule="auto"/>
        <w:jc w:val="both"/>
        <w:rPr>
          <w:rFonts w:ascii="Palatino Linotype" w:eastAsiaTheme="minorHAnsi" w:hAnsi="Palatino Linotype"/>
          <w:lang w:val="es-ES" w:eastAsia="en-US"/>
        </w:rPr>
      </w:pPr>
      <w:r w:rsidRPr="006F0CA0">
        <w:rPr>
          <w:rFonts w:ascii="Palatino Linotype" w:eastAsiaTheme="minorHAnsi" w:hAnsi="Palatino Linotype"/>
          <w:lang w:val="es-ES" w:eastAsia="en-US"/>
        </w:rPr>
        <w:t xml:space="preserve">EL referido Padrón que permite identificar plenamente a los Sujetos Obligados que deben cumplir con las obligaciones, procesos, procedimientos, y responsabilidades establecidas tanto en la Ley General de Transparencia como en la Ley de Transparencia y Acceso a la Información Pública de nuestra entidad y por este Organismo Garante, en los términos que las mismas determinen. </w:t>
      </w:r>
    </w:p>
    <w:p w:rsidR="002A0E04" w:rsidRPr="006F0CA0" w:rsidRDefault="002A0E04" w:rsidP="002A0E04">
      <w:pPr>
        <w:spacing w:before="200" w:line="360" w:lineRule="auto"/>
        <w:jc w:val="both"/>
        <w:rPr>
          <w:rFonts w:ascii="Palatino Linotype" w:eastAsiaTheme="minorHAnsi" w:hAnsi="Palatino Linotype"/>
          <w:lang w:val="es-ES" w:eastAsia="en-US"/>
        </w:rPr>
      </w:pPr>
      <w:r w:rsidRPr="006F0CA0">
        <w:rPr>
          <w:rFonts w:ascii="Palatino Linotype" w:eastAsiaTheme="minorHAnsi" w:hAnsi="Palatino Linotype"/>
          <w:lang w:val="es-ES" w:eastAsia="en-US"/>
        </w:rPr>
        <w:t xml:space="preserve">Documento en el cual, se advierte que para efectos de la materia el Ayuntamiento de Atizapán de Zaragoza </w:t>
      </w:r>
      <w:r w:rsidRPr="006F0CA0">
        <w:rPr>
          <w:rFonts w:ascii="Palatino Linotype" w:eastAsiaTheme="minorHAnsi" w:hAnsi="Palatino Linotype"/>
          <w:b/>
          <w:lang w:val="es-ES" w:eastAsia="en-US"/>
        </w:rPr>
        <w:t>es un Sujeto Obligado distinto</w:t>
      </w:r>
      <w:r w:rsidRPr="006F0CA0">
        <w:rPr>
          <w:rFonts w:ascii="Palatino Linotype" w:eastAsiaTheme="minorHAnsi" w:hAnsi="Palatino Linotype"/>
          <w:lang w:val="es-ES" w:eastAsia="en-US"/>
        </w:rPr>
        <w:t xml:space="preserve"> del Sistema para el Desarrollo Integral de la Familia de Atizapán de Zaragoza, sin que las modificaciones de fechas 27 de noviembre de 2017 y 23 de enero de 2019, cambiaran dicha situación, tal y como se muestra a continuación:</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3DD51A2E" wp14:editId="335A301A">
            <wp:extent cx="5791835" cy="281305"/>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91835" cy="281305"/>
                    </a:xfrm>
                    <a:prstGeom prst="rect">
                      <a:avLst/>
                    </a:prstGeom>
                  </pic:spPr>
                </pic:pic>
              </a:graphicData>
            </a:graphic>
          </wp:inline>
        </w:drawing>
      </w:r>
    </w:p>
    <w:p w:rsidR="002A0E04" w:rsidRPr="006F0CA0" w:rsidRDefault="002A0E04" w:rsidP="002A0E04">
      <w:pPr>
        <w:jc w:val="center"/>
        <w:rPr>
          <w:rFonts w:eastAsia="Calibri"/>
          <w:noProof/>
          <w:lang w:eastAsia="es-MX"/>
        </w:rPr>
      </w:pPr>
      <w:r w:rsidRPr="006F0CA0">
        <w:rPr>
          <w:rFonts w:eastAsia="Calibri"/>
          <w:noProof/>
          <w:lang w:eastAsia="es-MX"/>
        </w:rPr>
        <w:t>[…]</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25F423AC" wp14:editId="2209493D">
            <wp:extent cx="5791835" cy="1270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91835" cy="127000"/>
                    </a:xfrm>
                    <a:prstGeom prst="rect">
                      <a:avLst/>
                    </a:prstGeom>
                  </pic:spPr>
                </pic:pic>
              </a:graphicData>
            </a:graphic>
          </wp:inline>
        </w:drawing>
      </w:r>
    </w:p>
    <w:p w:rsidR="002A0E04" w:rsidRPr="006F0CA0" w:rsidRDefault="002A0E04" w:rsidP="002A0E04">
      <w:pPr>
        <w:jc w:val="center"/>
        <w:rPr>
          <w:rFonts w:eastAsia="Calibri"/>
          <w:noProof/>
          <w:lang w:eastAsia="es-MX"/>
        </w:rPr>
      </w:pPr>
      <w:r w:rsidRPr="006F0CA0">
        <w:rPr>
          <w:rFonts w:eastAsia="Calibri"/>
          <w:noProof/>
          <w:lang w:eastAsia="es-MX"/>
        </w:rPr>
        <w:t>[…]</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594B7523" wp14:editId="3ED9A099">
            <wp:extent cx="5791835" cy="144145"/>
            <wp:effectExtent l="0" t="0" r="0" b="825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91835" cy="144145"/>
                    </a:xfrm>
                    <a:prstGeom prst="rect">
                      <a:avLst/>
                    </a:prstGeom>
                  </pic:spPr>
                </pic:pic>
              </a:graphicData>
            </a:graphic>
          </wp:inline>
        </w:drawing>
      </w:r>
    </w:p>
    <w:p w:rsidR="002A0E04" w:rsidRPr="006F0CA0" w:rsidRDefault="002A0E04" w:rsidP="002A0E04">
      <w:pPr>
        <w:jc w:val="center"/>
        <w:rPr>
          <w:rFonts w:eastAsia="Calibri"/>
          <w:noProof/>
          <w:lang w:eastAsia="es-MX"/>
        </w:rPr>
      </w:pPr>
      <w:r w:rsidRPr="006F0CA0">
        <w:rPr>
          <w:rFonts w:eastAsia="Calibri"/>
          <w:noProof/>
          <w:lang w:eastAsia="es-MX"/>
        </w:rPr>
        <w:t>[…]</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3DF2E21A" wp14:editId="29D8D517">
            <wp:extent cx="5791835" cy="127000"/>
            <wp:effectExtent l="0" t="0" r="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91835" cy="127000"/>
                    </a:xfrm>
                    <a:prstGeom prst="rect">
                      <a:avLst/>
                    </a:prstGeom>
                  </pic:spPr>
                </pic:pic>
              </a:graphicData>
            </a:graphic>
          </wp:inline>
        </w:drawing>
      </w:r>
    </w:p>
    <w:p w:rsidR="002A0E04" w:rsidRPr="006F0CA0" w:rsidRDefault="002A0E04" w:rsidP="002A0E04">
      <w:pPr>
        <w:jc w:val="center"/>
        <w:rPr>
          <w:rFonts w:eastAsia="Calibri"/>
          <w:noProof/>
          <w:lang w:eastAsia="es-MX"/>
        </w:rPr>
      </w:pPr>
      <w:r w:rsidRPr="006F0CA0">
        <w:rPr>
          <w:rFonts w:eastAsia="Calibri"/>
          <w:noProof/>
          <w:lang w:eastAsia="es-MX"/>
        </w:rPr>
        <w:t>[…]</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7E739E6E" wp14:editId="3491E250">
            <wp:extent cx="5791835" cy="127000"/>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91835" cy="127000"/>
                    </a:xfrm>
                    <a:prstGeom prst="rect">
                      <a:avLst/>
                    </a:prstGeom>
                  </pic:spPr>
                </pic:pic>
              </a:graphicData>
            </a:graphic>
          </wp:inline>
        </w:drawing>
      </w:r>
    </w:p>
    <w:p w:rsidR="002A0E04" w:rsidRPr="006F0CA0" w:rsidRDefault="002A0E04" w:rsidP="002A0E04">
      <w:pPr>
        <w:jc w:val="center"/>
        <w:rPr>
          <w:rFonts w:eastAsia="Calibri"/>
          <w:noProof/>
          <w:lang w:eastAsia="es-MX"/>
        </w:rPr>
      </w:pPr>
      <w:r w:rsidRPr="006F0CA0">
        <w:rPr>
          <w:rFonts w:eastAsia="Calibri"/>
          <w:noProof/>
          <w:lang w:eastAsia="es-MX"/>
        </w:rPr>
        <w:t>[…]</w:t>
      </w:r>
    </w:p>
    <w:p w:rsidR="002A0E04" w:rsidRPr="006F0CA0" w:rsidRDefault="002A0E04" w:rsidP="002A0E04">
      <w:pPr>
        <w:jc w:val="center"/>
        <w:rPr>
          <w:rFonts w:eastAsia="Calibri"/>
          <w:noProof/>
          <w:lang w:eastAsia="es-MX"/>
        </w:rPr>
      </w:pPr>
      <w:r w:rsidRPr="006F0CA0">
        <w:rPr>
          <w:noProof/>
          <w:lang w:eastAsia="es-MX"/>
        </w:rPr>
        <w:drawing>
          <wp:inline distT="0" distB="0" distL="0" distR="0" wp14:anchorId="5BA3F6BF" wp14:editId="3C3DD581">
            <wp:extent cx="5791835" cy="132715"/>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91835" cy="132715"/>
                    </a:xfrm>
                    <a:prstGeom prst="rect">
                      <a:avLst/>
                    </a:prstGeom>
                  </pic:spPr>
                </pic:pic>
              </a:graphicData>
            </a:graphic>
          </wp:inline>
        </w:drawing>
      </w:r>
    </w:p>
    <w:p w:rsidR="002A0E04" w:rsidRPr="006F0CA0" w:rsidRDefault="002A0E04" w:rsidP="002A0E04">
      <w:pPr>
        <w:spacing w:before="240" w:after="240" w:line="360" w:lineRule="auto"/>
        <w:jc w:val="both"/>
        <w:rPr>
          <w:rFonts w:ascii="Palatino Linotype" w:eastAsia="Calibri" w:hAnsi="Palatino Linotype"/>
          <w:lang w:val="es-ES"/>
        </w:rPr>
      </w:pPr>
      <w:r w:rsidRPr="006F0CA0">
        <w:rPr>
          <w:rFonts w:ascii="Palatino Linotype" w:eastAsia="Calibri" w:hAnsi="Palatino Linotype"/>
          <w:lang w:val="es-ES"/>
        </w:rPr>
        <w:t xml:space="preserve">De lo anterior, válidamente se advierte que, además de la información proporcionada por </w:t>
      </w:r>
      <w:r w:rsidRPr="006F0CA0">
        <w:rPr>
          <w:rFonts w:ascii="Palatino Linotype" w:hAnsi="Palatino Linotype"/>
          <w:szCs w:val="20"/>
        </w:rPr>
        <w:t xml:space="preserve">el </w:t>
      </w:r>
      <w:r w:rsidRPr="006F0CA0">
        <w:rPr>
          <w:rFonts w:ascii="Palatino Linotype" w:hAnsi="Palatino Linotype"/>
        </w:rPr>
        <w:t xml:space="preserve">Director de Seguridad Pública y Tránsito, el </w:t>
      </w:r>
      <w:r w:rsidRPr="006F0CA0">
        <w:rPr>
          <w:rFonts w:ascii="Palatino Linotype" w:eastAsia="Calibri" w:hAnsi="Palatino Linotype"/>
          <w:lang w:val="es-ES"/>
        </w:rPr>
        <w:t xml:space="preserve">Sistema para el Desarrollo Integral de la Familia de Atizapán de Zaragoza como un Sujeto Obligado, pudiera generar, poseer y administrar información complementaría que pudiera de ser de utilidad para </w:t>
      </w:r>
      <w:r w:rsidRPr="006F0CA0">
        <w:rPr>
          <w:rFonts w:ascii="Palatino Linotype" w:eastAsia="Calibri" w:hAnsi="Palatino Linotype"/>
          <w:b/>
          <w:lang w:val="es-ES"/>
        </w:rPr>
        <w:t>EL RECURRENTE</w:t>
      </w:r>
      <w:r w:rsidRPr="006F0CA0">
        <w:rPr>
          <w:rFonts w:ascii="Palatino Linotype" w:eastAsia="Calibri" w:hAnsi="Palatino Linotype"/>
          <w:lang w:val="es-ES"/>
        </w:rPr>
        <w:t>.</w:t>
      </w:r>
    </w:p>
    <w:p w:rsidR="002A0E04" w:rsidRPr="006F0CA0" w:rsidRDefault="002A0E04" w:rsidP="002A0E04">
      <w:pPr>
        <w:spacing w:before="120" w:after="120" w:line="360" w:lineRule="auto"/>
        <w:jc w:val="both"/>
        <w:rPr>
          <w:rFonts w:ascii="Palatino Linotype" w:hAnsi="Palatino Linotype" w:cs="Arial"/>
          <w:color w:val="000000" w:themeColor="text1"/>
        </w:rPr>
      </w:pPr>
      <w:r w:rsidRPr="006F0CA0">
        <w:rPr>
          <w:rFonts w:ascii="Palatino Linotype" w:hAnsi="Palatino Linotype" w:cs="Arial"/>
          <w:color w:val="000000" w:themeColor="text1"/>
        </w:rPr>
        <w:t>En esa tesitura, se dejan a salvo los derechos del</w:t>
      </w:r>
      <w:r w:rsidRPr="006F0CA0">
        <w:rPr>
          <w:rFonts w:ascii="Palatino Linotype" w:hAnsi="Palatino Linotype" w:cs="Arial"/>
          <w:b/>
          <w:color w:val="000000" w:themeColor="text1"/>
        </w:rPr>
        <w:t xml:space="preserve"> RECURRENTE</w:t>
      </w:r>
      <w:r w:rsidRPr="006F0CA0">
        <w:rPr>
          <w:rFonts w:ascii="Palatino Linotype" w:hAnsi="Palatino Linotype" w:cs="Arial"/>
          <w:color w:val="000000" w:themeColor="text1"/>
        </w:rPr>
        <w:t>, a efecto de que formule las solicitudes que considere pertinentes, ante el Sujeto Obligado competente.</w:t>
      </w:r>
    </w:p>
    <w:p w:rsidR="00020B35" w:rsidRPr="006F0CA0" w:rsidRDefault="00020B35" w:rsidP="00020B35">
      <w:pPr>
        <w:spacing w:before="360" w:after="120" w:line="360" w:lineRule="auto"/>
        <w:jc w:val="both"/>
        <w:rPr>
          <w:rFonts w:ascii="Palatino Linotype" w:hAnsi="Palatino Linotype" w:cs="Arial"/>
        </w:rPr>
      </w:pPr>
      <w:r w:rsidRPr="006F0CA0">
        <w:rPr>
          <w:rFonts w:ascii="Palatino Linotype" w:hAnsi="Palatino Linotype" w:cs="Arial"/>
        </w:rPr>
        <w:t xml:space="preserve">En consecuencia, y en atención a las consideraciones antes señaladas, esta Ponencia Resolutora, en términos del artículo 186, fracción III, de la Ley de Transparencia y Acceso a la Información Pública del Estado de México y Municipios, determina como </w:t>
      </w:r>
      <w:r w:rsidR="008D3D15" w:rsidRPr="006F0CA0">
        <w:rPr>
          <w:rFonts w:ascii="Palatino Linotype" w:hAnsi="Palatino Linotype" w:cs="Arial"/>
        </w:rPr>
        <w:t xml:space="preserve">parcialmente </w:t>
      </w:r>
      <w:r w:rsidRPr="006F0CA0">
        <w:rPr>
          <w:rFonts w:ascii="Palatino Linotype" w:hAnsi="Palatino Linotype" w:cs="Arial"/>
        </w:rPr>
        <w:t xml:space="preserve">fundadas las razones o motivos de inconformidad y </w:t>
      </w:r>
      <w:r w:rsidRPr="006F0CA0">
        <w:rPr>
          <w:rFonts w:ascii="Palatino Linotype" w:hAnsi="Palatino Linotype"/>
          <w:b/>
        </w:rPr>
        <w:t xml:space="preserve">MODIFICA </w:t>
      </w:r>
      <w:r w:rsidRPr="006F0CA0">
        <w:rPr>
          <w:rFonts w:ascii="Palatino Linotype" w:hAnsi="Palatino Linotype" w:cs="Arial"/>
        </w:rPr>
        <w:t xml:space="preserve">la respuesta del </w:t>
      </w:r>
      <w:r w:rsidRPr="006F0CA0">
        <w:rPr>
          <w:rFonts w:ascii="Palatino Linotype" w:hAnsi="Palatino Linotype" w:cs="Arial"/>
          <w:b/>
        </w:rPr>
        <w:t>SUJETO OBLIGADO</w:t>
      </w:r>
      <w:r w:rsidRPr="006F0CA0">
        <w:rPr>
          <w:rFonts w:ascii="Palatino Linotype" w:hAnsi="Palatino Linotype" w:cs="Arial"/>
        </w:rPr>
        <w:t xml:space="preserve">, ordenando la haga entrega al </w:t>
      </w:r>
      <w:r w:rsidRPr="006F0CA0">
        <w:rPr>
          <w:rFonts w:ascii="Palatino Linotype" w:hAnsi="Palatino Linotype" w:cs="Arial"/>
          <w:b/>
        </w:rPr>
        <w:t>RECURRENTE</w:t>
      </w:r>
      <w:r w:rsidRPr="006F0CA0">
        <w:rPr>
          <w:rFonts w:ascii="Palatino Linotype" w:hAnsi="Palatino Linotype" w:cs="Arial"/>
        </w:rPr>
        <w:t xml:space="preserve"> de la información que ha quedado precisada.</w:t>
      </w:r>
    </w:p>
    <w:p w:rsidR="00AE068E" w:rsidRPr="006F0CA0" w:rsidRDefault="00AE068E" w:rsidP="00AE068E">
      <w:pPr>
        <w:spacing w:before="200" w:after="200" w:line="360" w:lineRule="auto"/>
        <w:jc w:val="both"/>
        <w:rPr>
          <w:rFonts w:ascii="Palatino Linotype" w:eastAsia="Calibri" w:hAnsi="Palatino Linotype" w:cs="Arial"/>
        </w:rPr>
      </w:pPr>
      <w:r w:rsidRPr="006F0CA0">
        <w:rPr>
          <w:rFonts w:ascii="Palatino Linotype" w:eastAsia="Calibri" w:hAnsi="Palatino Linotype" w:cs="Arial"/>
        </w:rPr>
        <w:t xml:space="preserve">Así, con </w:t>
      </w:r>
      <w:r w:rsidRPr="006F0CA0">
        <w:rPr>
          <w:rFonts w:ascii="Palatino Linotype" w:hAnsi="Palatino Linotype" w:cs="Arial"/>
        </w:rPr>
        <w:t>fundamento</w:t>
      </w:r>
      <w:r w:rsidRPr="006F0CA0">
        <w:rPr>
          <w:rFonts w:ascii="Palatino Linotype" w:eastAsia="Calibri" w:hAnsi="Palatino Linotype" w:cs="Arial"/>
        </w:rPr>
        <w:t xml:space="preserve"> en lo prescrito en los artículos 5, </w:t>
      </w:r>
      <w:r w:rsidRPr="006F0CA0">
        <w:rPr>
          <w:rFonts w:ascii="Palatino Linotype" w:hAnsi="Palatino Linotype"/>
        </w:rPr>
        <w:t xml:space="preserve">párrafos vigésimo, vigésimo primero y vigésimo </w:t>
      </w:r>
      <w:r w:rsidRPr="006F0CA0">
        <w:rPr>
          <w:rFonts w:ascii="Palatino Linotype" w:hAnsi="Palatino Linotype" w:cs="Arial"/>
        </w:rPr>
        <w:t>segundo,</w:t>
      </w:r>
      <w:r w:rsidRPr="006F0CA0">
        <w:rPr>
          <w:rFonts w:ascii="Palatino Linotype" w:hAnsi="Palatino Linotype"/>
        </w:rPr>
        <w:t xml:space="preserve"> fracciones IV y V,</w:t>
      </w:r>
      <w:r w:rsidRPr="006F0CA0">
        <w:rPr>
          <w:rFonts w:ascii="Palatino Linotype" w:eastAsia="Calibri" w:hAnsi="Palatino Linotype" w:cs="Arial"/>
        </w:rPr>
        <w:t xml:space="preserve"> de la Constitución Política del Estado Libre y Soberano de México, y los artículos </w:t>
      </w:r>
      <w:r w:rsidRPr="006F0CA0">
        <w:rPr>
          <w:rFonts w:ascii="Palatino Linotype" w:hAnsi="Palatino Linotype"/>
        </w:rPr>
        <w:t xml:space="preserve">2, </w:t>
      </w:r>
      <w:r w:rsidRPr="006F0CA0">
        <w:rPr>
          <w:rFonts w:ascii="Palatino Linotype" w:hAnsi="Palatino Linotype" w:cs="Arial"/>
        </w:rPr>
        <w:t>fracción</w:t>
      </w:r>
      <w:r w:rsidRPr="006F0CA0">
        <w:rPr>
          <w:rFonts w:ascii="Palatino Linotype" w:hAnsi="Palatino Linotype"/>
        </w:rPr>
        <w:t xml:space="preserve"> II, 9, </w:t>
      </w:r>
      <w:r w:rsidRPr="006F0CA0">
        <w:rPr>
          <w:rFonts w:ascii="Palatino Linotype" w:hAnsi="Palatino Linotype" w:cs="Arial"/>
          <w:lang w:val="es-ES_tradnl"/>
        </w:rPr>
        <w:t>29</w:t>
      </w:r>
      <w:r w:rsidRPr="006F0CA0">
        <w:rPr>
          <w:rFonts w:ascii="Palatino Linotype" w:hAnsi="Palatino Linotype"/>
        </w:rPr>
        <w:t>, 36, fracciones I y II, 176, 178, 179, 181, 185, fracción I, 186 y 188,</w:t>
      </w:r>
      <w:r w:rsidRPr="006F0CA0">
        <w:rPr>
          <w:rFonts w:ascii="Palatino Linotype" w:eastAsia="Calibri" w:hAnsi="Palatino Linotype" w:cs="Arial"/>
        </w:rPr>
        <w:t xml:space="preserve"> de la Ley de Transparencia y Acceso a la Información Pública del Estado de México y </w:t>
      </w:r>
      <w:r w:rsidRPr="006F0CA0">
        <w:rPr>
          <w:rFonts w:ascii="Palatino Linotype" w:hAnsi="Palatino Linotype" w:cs="Arial"/>
        </w:rPr>
        <w:t>Municipios</w:t>
      </w:r>
      <w:r w:rsidRPr="006F0CA0">
        <w:rPr>
          <w:rFonts w:ascii="Palatino Linotype" w:eastAsia="Calibri" w:hAnsi="Palatino Linotype" w:cs="Arial"/>
        </w:rPr>
        <w:t xml:space="preserve">, </w:t>
      </w:r>
      <w:r w:rsidRPr="006F0CA0">
        <w:rPr>
          <w:rFonts w:ascii="Palatino Linotype" w:hAnsi="Palatino Linotype"/>
        </w:rPr>
        <w:t>este</w:t>
      </w:r>
      <w:r w:rsidRPr="006F0CA0">
        <w:rPr>
          <w:rFonts w:ascii="Palatino Linotype" w:eastAsia="Calibri" w:hAnsi="Palatino Linotype" w:cs="Arial"/>
        </w:rPr>
        <w:t xml:space="preserve"> Pleno:</w:t>
      </w:r>
    </w:p>
    <w:p w:rsidR="00AE068E" w:rsidRPr="006F0CA0" w:rsidRDefault="00AE068E" w:rsidP="00397A0C">
      <w:pPr>
        <w:spacing w:before="240" w:after="120" w:line="360" w:lineRule="auto"/>
        <w:jc w:val="center"/>
        <w:rPr>
          <w:rFonts w:ascii="Palatino Linotype" w:hAnsi="Palatino Linotype"/>
          <w:b/>
          <w:spacing w:val="44"/>
          <w:sz w:val="28"/>
        </w:rPr>
      </w:pPr>
      <w:r w:rsidRPr="006F0CA0">
        <w:rPr>
          <w:rFonts w:ascii="Palatino Linotype" w:hAnsi="Palatino Linotype"/>
          <w:b/>
          <w:spacing w:val="44"/>
          <w:sz w:val="28"/>
        </w:rPr>
        <w:t>RESUELVE</w:t>
      </w:r>
    </w:p>
    <w:p w:rsidR="00AE068E" w:rsidRPr="006F0CA0" w:rsidRDefault="00AE068E" w:rsidP="00397A0C">
      <w:pPr>
        <w:pStyle w:val="Prrafodelista"/>
        <w:widowControl w:val="0"/>
        <w:numPr>
          <w:ilvl w:val="0"/>
          <w:numId w:val="2"/>
        </w:numPr>
        <w:tabs>
          <w:tab w:val="left" w:pos="1701"/>
        </w:tabs>
        <w:autoSpaceDE w:val="0"/>
        <w:autoSpaceDN w:val="0"/>
        <w:adjustRightInd w:val="0"/>
        <w:spacing w:before="300" w:after="240" w:line="360" w:lineRule="auto"/>
        <w:ind w:left="0" w:firstLine="0"/>
        <w:jc w:val="both"/>
        <w:rPr>
          <w:rFonts w:ascii="Palatino Linotype" w:hAnsi="Palatino Linotype" w:cs="Arial"/>
        </w:rPr>
      </w:pPr>
      <w:r w:rsidRPr="006F0CA0">
        <w:rPr>
          <w:rFonts w:ascii="Palatino Linotype" w:hAnsi="Palatino Linotype" w:cs="Arial"/>
        </w:rPr>
        <w:t xml:space="preserve">Resultan </w:t>
      </w:r>
      <w:r w:rsidR="005B13D0" w:rsidRPr="006F0CA0">
        <w:rPr>
          <w:rFonts w:ascii="Palatino Linotype" w:hAnsi="Palatino Linotype" w:cs="Arial"/>
          <w:b/>
        </w:rPr>
        <w:t>parcialmente</w:t>
      </w:r>
      <w:r w:rsidR="005B13D0" w:rsidRPr="006F0CA0">
        <w:rPr>
          <w:rFonts w:ascii="Palatino Linotype" w:hAnsi="Palatino Linotype" w:cs="Arial"/>
        </w:rPr>
        <w:t xml:space="preserve"> </w:t>
      </w:r>
      <w:r w:rsidRPr="006F0CA0">
        <w:rPr>
          <w:rFonts w:ascii="Palatino Linotype" w:hAnsi="Palatino Linotype" w:cs="Arial"/>
          <w:b/>
        </w:rPr>
        <w:t>fundadas</w:t>
      </w:r>
      <w:r w:rsidRPr="006F0CA0">
        <w:rPr>
          <w:rFonts w:ascii="Palatino Linotype" w:hAnsi="Palatino Linotype" w:cs="Arial"/>
        </w:rPr>
        <w:t xml:space="preserve"> las razones o motivos de inconformidad hechas valer por </w:t>
      </w:r>
      <w:r w:rsidR="0092117E" w:rsidRPr="006F0CA0">
        <w:rPr>
          <w:rFonts w:ascii="Palatino Linotype" w:hAnsi="Palatino Linotype" w:cs="Arial"/>
          <w:b/>
        </w:rPr>
        <w:t>EL RECURRENTE</w:t>
      </w:r>
      <w:r w:rsidRPr="006F0CA0">
        <w:rPr>
          <w:rFonts w:ascii="Palatino Linotype" w:hAnsi="Palatino Linotype" w:cs="Arial"/>
        </w:rPr>
        <w:t xml:space="preserve">, en términos </w:t>
      </w:r>
      <w:r w:rsidRPr="006F0CA0">
        <w:rPr>
          <w:rFonts w:ascii="Palatino Linotype" w:hAnsi="Palatino Linotype"/>
          <w:shd w:val="clear" w:color="auto" w:fill="FFFFFF"/>
        </w:rPr>
        <w:t>del</w:t>
      </w:r>
      <w:r w:rsidRPr="006F0CA0">
        <w:rPr>
          <w:rFonts w:ascii="Palatino Linotype" w:hAnsi="Palatino Linotype" w:cs="Arial"/>
        </w:rPr>
        <w:t xml:space="preserve"> Considerando </w:t>
      </w:r>
      <w:r w:rsidRPr="006F0CA0">
        <w:rPr>
          <w:rFonts w:ascii="Palatino Linotype" w:hAnsi="Palatino Linotype" w:cs="Arial"/>
          <w:b/>
        </w:rPr>
        <w:t>QUINTO</w:t>
      </w:r>
      <w:r w:rsidRPr="006F0CA0">
        <w:rPr>
          <w:rFonts w:ascii="Palatino Linotype" w:hAnsi="Palatino Linotype" w:cs="Arial"/>
        </w:rPr>
        <w:t xml:space="preserve"> de la presente resolución.</w:t>
      </w:r>
    </w:p>
    <w:p w:rsidR="00AE068E" w:rsidRPr="006F0CA0" w:rsidRDefault="00AE068E" w:rsidP="00397A0C">
      <w:pPr>
        <w:pStyle w:val="Prrafodelista"/>
        <w:widowControl w:val="0"/>
        <w:numPr>
          <w:ilvl w:val="0"/>
          <w:numId w:val="2"/>
        </w:numPr>
        <w:tabs>
          <w:tab w:val="left" w:pos="1701"/>
        </w:tabs>
        <w:autoSpaceDE w:val="0"/>
        <w:autoSpaceDN w:val="0"/>
        <w:adjustRightInd w:val="0"/>
        <w:spacing w:before="300" w:after="240" w:line="360" w:lineRule="auto"/>
        <w:ind w:left="0" w:firstLine="0"/>
        <w:jc w:val="both"/>
        <w:rPr>
          <w:rFonts w:ascii="Palatino Linotype" w:hAnsi="Palatino Linotype" w:cs="Arial"/>
        </w:rPr>
      </w:pPr>
      <w:r w:rsidRPr="006F0CA0">
        <w:rPr>
          <w:rFonts w:ascii="Palatino Linotype" w:hAnsi="Palatino Linotype" w:cs="Arial"/>
        </w:rPr>
        <w:t xml:space="preserve">Se </w:t>
      </w:r>
      <w:r w:rsidRPr="006F0CA0">
        <w:rPr>
          <w:rFonts w:ascii="Palatino Linotype" w:hAnsi="Palatino Linotype" w:cs="Arial"/>
          <w:b/>
        </w:rPr>
        <w:t xml:space="preserve">MODIFICA </w:t>
      </w:r>
      <w:r w:rsidRPr="006F0CA0">
        <w:rPr>
          <w:rFonts w:ascii="Palatino Linotype" w:hAnsi="Palatino Linotype" w:cs="Arial"/>
        </w:rPr>
        <w:t xml:space="preserve">la </w:t>
      </w:r>
      <w:r w:rsidRPr="006F0CA0">
        <w:rPr>
          <w:rFonts w:ascii="Palatino Linotype" w:hAnsi="Palatino Linotype"/>
          <w:shd w:val="clear" w:color="auto" w:fill="FFFFFF"/>
        </w:rPr>
        <w:t>respuesta</w:t>
      </w:r>
      <w:r w:rsidRPr="006F0CA0">
        <w:rPr>
          <w:rFonts w:ascii="Palatino Linotype" w:hAnsi="Palatino Linotype" w:cs="Arial"/>
        </w:rPr>
        <w:t xml:space="preserve"> del </w:t>
      </w:r>
      <w:r w:rsidRPr="006F0CA0">
        <w:rPr>
          <w:rFonts w:ascii="Palatino Linotype" w:hAnsi="Palatino Linotype" w:cs="Arial"/>
          <w:b/>
        </w:rPr>
        <w:t>SUJETO OBLIGADO</w:t>
      </w:r>
      <w:r w:rsidRPr="006F0CA0">
        <w:rPr>
          <w:rFonts w:ascii="Palatino Linotype" w:hAnsi="Palatino Linotype" w:cs="Arial"/>
        </w:rPr>
        <w:t xml:space="preserve">, y se </w:t>
      </w:r>
      <w:r w:rsidRPr="006F0CA0">
        <w:rPr>
          <w:rFonts w:ascii="Palatino Linotype" w:hAnsi="Palatino Linotype" w:cs="Arial"/>
          <w:b/>
        </w:rPr>
        <w:t>ordena</w:t>
      </w:r>
      <w:r w:rsidRPr="006F0CA0">
        <w:rPr>
          <w:rFonts w:ascii="Palatino Linotype" w:hAnsi="Palatino Linotype" w:cs="Arial"/>
        </w:rPr>
        <w:t xml:space="preserve"> atienda la solicitud de acceso a la información pública </w:t>
      </w:r>
      <w:r w:rsidR="000F28B6" w:rsidRPr="006F0CA0">
        <w:rPr>
          <w:rFonts w:ascii="Palatino Linotype" w:hAnsi="Palatino Linotype"/>
          <w:b/>
          <w:bCs/>
        </w:rPr>
        <w:t>00102/ATIZARA/IP/2019</w:t>
      </w:r>
      <w:r w:rsidRPr="006F0CA0">
        <w:rPr>
          <w:rFonts w:ascii="Palatino Linotype" w:hAnsi="Palatino Linotype" w:cs="Arial"/>
        </w:rPr>
        <w:t xml:space="preserve">, en términos del Considerando </w:t>
      </w:r>
      <w:r w:rsidRPr="006F0CA0">
        <w:rPr>
          <w:rFonts w:ascii="Palatino Linotype" w:hAnsi="Palatino Linotype" w:cs="Arial"/>
          <w:b/>
        </w:rPr>
        <w:t>QUINTO</w:t>
      </w:r>
      <w:r w:rsidRPr="006F0CA0">
        <w:rPr>
          <w:rFonts w:ascii="Palatino Linotype" w:hAnsi="Palatino Linotype" w:cs="Arial"/>
        </w:rPr>
        <w:t xml:space="preserve"> de la presente resolución, y haga entrega </w:t>
      </w:r>
      <w:r w:rsidR="002D5769" w:rsidRPr="006F0CA0">
        <w:rPr>
          <w:rFonts w:ascii="Palatino Linotype" w:hAnsi="Palatino Linotype" w:cs="Arial"/>
        </w:rPr>
        <w:t>a</w:t>
      </w:r>
      <w:r w:rsidR="0092117E" w:rsidRPr="006F0CA0">
        <w:rPr>
          <w:rFonts w:ascii="Palatino Linotype" w:hAnsi="Palatino Linotype" w:cs="Arial"/>
        </w:rPr>
        <w:t>l</w:t>
      </w:r>
      <w:r w:rsidR="002D5769" w:rsidRPr="006F0CA0">
        <w:rPr>
          <w:rFonts w:ascii="Palatino Linotype" w:hAnsi="Palatino Linotype" w:cs="Arial"/>
          <w:b/>
        </w:rPr>
        <w:t xml:space="preserve"> RECURRENTE</w:t>
      </w:r>
      <w:r w:rsidRPr="006F0CA0">
        <w:rPr>
          <w:rFonts w:ascii="Palatino Linotype" w:hAnsi="Palatino Linotype" w:cs="Arial"/>
        </w:rPr>
        <w:t xml:space="preserve">, vía </w:t>
      </w:r>
      <w:r w:rsidRPr="006F0CA0">
        <w:rPr>
          <w:rFonts w:ascii="Palatino Linotype" w:hAnsi="Palatino Linotype" w:cs="Arial"/>
          <w:b/>
        </w:rPr>
        <w:t>EL SAIMEX</w:t>
      </w:r>
      <w:r w:rsidRPr="006F0CA0">
        <w:rPr>
          <w:rFonts w:ascii="Palatino Linotype" w:hAnsi="Palatino Linotype" w:cs="Arial"/>
        </w:rPr>
        <w:t>, lo siguiente:</w:t>
      </w:r>
    </w:p>
    <w:p w:rsidR="00AE068E" w:rsidRPr="006F0CA0" w:rsidRDefault="00AE068E" w:rsidP="00020B35">
      <w:pPr>
        <w:spacing w:before="160" w:after="160"/>
        <w:ind w:left="709" w:right="709"/>
        <w:jc w:val="both"/>
        <w:rPr>
          <w:rFonts w:ascii="Palatino Linotype" w:hAnsi="Palatino Linotype"/>
          <w:bCs/>
          <w:i/>
          <w:sz w:val="22"/>
          <w:szCs w:val="22"/>
        </w:rPr>
      </w:pPr>
      <w:r w:rsidRPr="006F0CA0">
        <w:rPr>
          <w:rFonts w:ascii="Palatino Linotype" w:hAnsi="Palatino Linotype"/>
          <w:bCs/>
          <w:i/>
          <w:sz w:val="22"/>
          <w:szCs w:val="22"/>
        </w:rPr>
        <w:t>“</w:t>
      </w:r>
      <w:r w:rsidR="00020B35" w:rsidRPr="006F0CA0">
        <w:rPr>
          <w:rFonts w:ascii="Palatino Linotype" w:hAnsi="Palatino Linotype"/>
          <w:bCs/>
          <w:i/>
          <w:sz w:val="22"/>
          <w:szCs w:val="22"/>
        </w:rPr>
        <w:t xml:space="preserve">El Acuerdo que emita el Comité de Transparencia mediante el que confirme la declaratoria de incompetencia del </w:t>
      </w:r>
      <w:r w:rsidR="00020B35" w:rsidRPr="006F0CA0">
        <w:rPr>
          <w:rFonts w:ascii="Palatino Linotype" w:hAnsi="Palatino Linotype"/>
          <w:b/>
          <w:bCs/>
          <w:i/>
          <w:sz w:val="22"/>
          <w:szCs w:val="22"/>
        </w:rPr>
        <w:t>SUJETO OBLIGADO</w:t>
      </w:r>
      <w:r w:rsidR="00020B35" w:rsidRPr="006F0CA0">
        <w:rPr>
          <w:rFonts w:ascii="Palatino Linotype" w:hAnsi="Palatino Linotype"/>
          <w:bCs/>
          <w:i/>
          <w:sz w:val="22"/>
          <w:szCs w:val="22"/>
        </w:rPr>
        <w:t xml:space="preserve"> respecto de la </w:t>
      </w:r>
      <w:r w:rsidR="00A34662" w:rsidRPr="006F0CA0">
        <w:rPr>
          <w:rFonts w:ascii="Palatino Linotype" w:hAnsi="Palatino Linotype"/>
          <w:bCs/>
          <w:i/>
          <w:sz w:val="22"/>
          <w:szCs w:val="22"/>
        </w:rPr>
        <w:t>estadística relativa a los fallecimientos de mujeres como producto de la violencia</w:t>
      </w:r>
      <w:r w:rsidR="00020B35" w:rsidRPr="006F0CA0">
        <w:rPr>
          <w:rFonts w:ascii="Palatino Linotype" w:hAnsi="Palatino Linotype"/>
          <w:bCs/>
          <w:i/>
          <w:sz w:val="22"/>
          <w:szCs w:val="22"/>
        </w:rPr>
        <w:t>.”</w:t>
      </w:r>
    </w:p>
    <w:p w:rsidR="00AE068E" w:rsidRPr="006F0CA0" w:rsidRDefault="00AE068E" w:rsidP="00397A0C">
      <w:pPr>
        <w:pStyle w:val="Prrafodelista"/>
        <w:widowControl w:val="0"/>
        <w:numPr>
          <w:ilvl w:val="0"/>
          <w:numId w:val="2"/>
        </w:numPr>
        <w:tabs>
          <w:tab w:val="left" w:pos="1701"/>
        </w:tabs>
        <w:autoSpaceDE w:val="0"/>
        <w:autoSpaceDN w:val="0"/>
        <w:adjustRightInd w:val="0"/>
        <w:spacing w:before="300" w:after="240" w:line="360" w:lineRule="auto"/>
        <w:ind w:left="0" w:firstLine="0"/>
        <w:jc w:val="both"/>
        <w:rPr>
          <w:rFonts w:ascii="Palatino Linotype" w:hAnsi="Palatino Linotype"/>
          <w:shd w:val="clear" w:color="auto" w:fill="FFFFFF"/>
        </w:rPr>
      </w:pPr>
      <w:r w:rsidRPr="006F0CA0">
        <w:rPr>
          <w:rFonts w:ascii="Palatino Linotype" w:hAnsi="Palatino Linotype"/>
          <w:b/>
          <w:szCs w:val="17"/>
          <w:lang w:eastAsia="es-ES_tradnl"/>
        </w:rPr>
        <w:t>Notifíquese</w:t>
      </w:r>
      <w:r w:rsidRPr="006F0CA0">
        <w:rPr>
          <w:rFonts w:ascii="Palatino Linotype" w:hAnsi="Palatino Linotype"/>
          <w:szCs w:val="17"/>
          <w:lang w:eastAsia="es-ES_tradnl"/>
        </w:rPr>
        <w:t xml:space="preserve"> </w:t>
      </w:r>
      <w:r w:rsidRPr="006F0CA0">
        <w:rPr>
          <w:rFonts w:ascii="Palatino Linotype" w:hAnsi="Palatino Linotype"/>
        </w:rPr>
        <w:t>al Titular de la Unidad de Transparencia del</w:t>
      </w:r>
      <w:r w:rsidRPr="006F0CA0">
        <w:rPr>
          <w:rStyle w:val="apple-converted-space"/>
          <w:rFonts w:ascii="Palatino Linotype" w:hAnsi="Palatino Linotype"/>
        </w:rPr>
        <w:t xml:space="preserve"> </w:t>
      </w:r>
      <w:r w:rsidRPr="006F0CA0">
        <w:rPr>
          <w:rFonts w:ascii="Palatino Linotype" w:hAnsi="Palatino Linotype"/>
          <w:b/>
        </w:rPr>
        <w:t>SUJETO OBLIGADO</w:t>
      </w:r>
      <w:r w:rsidRPr="006F0CA0">
        <w:rPr>
          <w:rFonts w:ascii="Palatino Linotype" w:hAnsi="Palatino Linotype"/>
        </w:rPr>
        <w:t xml:space="preserve">, para que </w:t>
      </w:r>
      <w:r w:rsidRPr="006F0CA0">
        <w:rPr>
          <w:rFonts w:ascii="Palatino Linotype" w:hAnsi="Palatino Linotype" w:cs="Arial"/>
        </w:rPr>
        <w:t>conforme</w:t>
      </w:r>
      <w:r w:rsidRPr="006F0CA0">
        <w:rPr>
          <w:rFonts w:ascii="Palatino Linotype" w:hAnsi="Palatino Linotype"/>
        </w:rPr>
        <w:t xml:space="preserve"> a los artículos 186</w:t>
      </w:r>
      <w:r w:rsidR="005B13D0" w:rsidRPr="006F0CA0">
        <w:rPr>
          <w:rFonts w:ascii="Palatino Linotype" w:hAnsi="Palatino Linotype"/>
        </w:rPr>
        <w:t>,</w:t>
      </w:r>
      <w:r w:rsidRPr="006F0CA0">
        <w:rPr>
          <w:rFonts w:ascii="Palatino Linotype" w:hAnsi="Palatino Linotype"/>
        </w:rPr>
        <w:t xml:space="preserve"> último párrafo y 189</w:t>
      </w:r>
      <w:r w:rsidR="005B13D0" w:rsidRPr="006F0CA0">
        <w:rPr>
          <w:rFonts w:ascii="Palatino Linotype" w:hAnsi="Palatino Linotype"/>
        </w:rPr>
        <w:t>,</w:t>
      </w:r>
      <w:r w:rsidRPr="006F0CA0">
        <w:rPr>
          <w:rFonts w:ascii="Palatino Linotype" w:hAnsi="Palatino Linotype"/>
        </w:rPr>
        <w:t xml:space="preserve"> párrafo segundo</w:t>
      </w:r>
      <w:r w:rsidR="0049027C" w:rsidRPr="006F0CA0">
        <w:rPr>
          <w:rFonts w:ascii="Palatino Linotype" w:hAnsi="Palatino Linotype"/>
        </w:rPr>
        <w:t>,</w:t>
      </w:r>
      <w:r w:rsidRPr="006F0CA0">
        <w:rPr>
          <w:rFonts w:ascii="Palatino Linotype" w:hAnsi="Palatino Linotype"/>
        </w:rPr>
        <w:t xml:space="preserve"> de la Ley de </w:t>
      </w:r>
      <w:r w:rsidRPr="006F0CA0">
        <w:rPr>
          <w:rFonts w:ascii="Palatino Linotype" w:hAnsi="Palatino Linotype"/>
          <w:szCs w:val="17"/>
          <w:lang w:eastAsia="es-ES_tradnl"/>
        </w:rPr>
        <w:t>Transparencia</w:t>
      </w:r>
      <w:r w:rsidRPr="006F0CA0">
        <w:rPr>
          <w:rFonts w:ascii="Palatino Linotype" w:hAnsi="Palatino Linotype"/>
          <w:shd w:val="clear" w:color="auto" w:fill="FFFFFF"/>
        </w:rPr>
        <w:t xml:space="preserve"> y </w:t>
      </w:r>
      <w:r w:rsidRPr="006F0CA0">
        <w:rPr>
          <w:rFonts w:ascii="Palatino Linotype" w:hAnsi="Palatino Linotype" w:cs="Arial"/>
        </w:rPr>
        <w:t>Acceso</w:t>
      </w:r>
      <w:r w:rsidRPr="006F0CA0">
        <w:rPr>
          <w:rFonts w:ascii="Palatino Linotype" w:hAnsi="Palatino Linotype"/>
          <w:shd w:val="clear" w:color="auto" w:fill="FFFFFF"/>
        </w:rPr>
        <w:t xml:space="preserve"> a la Información Pública del Estado de México y Municipios, dé </w:t>
      </w:r>
      <w:r w:rsidRPr="006F0CA0">
        <w:rPr>
          <w:rFonts w:ascii="Palatino Linotype" w:hAnsi="Palatino Linotype" w:cs="Arial"/>
        </w:rPr>
        <w:t>cumplimiento</w:t>
      </w:r>
      <w:r w:rsidRPr="006F0CA0">
        <w:rPr>
          <w:rFonts w:ascii="Palatino Linotype" w:hAnsi="Palatino Linotype"/>
          <w:shd w:val="clear" w:color="auto" w:fill="FFFFFF"/>
        </w:rPr>
        <w:t xml:space="preserve"> a lo ordenado dentro del plazo de diez días hábiles, debiendo informar a este Instituto en un plazo </w:t>
      </w:r>
      <w:r w:rsidRPr="006F0CA0">
        <w:rPr>
          <w:rFonts w:ascii="Palatino Linotype" w:eastAsiaTheme="minorEastAsia" w:hAnsi="Palatino Linotype"/>
          <w:szCs w:val="17"/>
          <w:lang w:eastAsia="es-ES_tradnl"/>
        </w:rPr>
        <w:t>de</w:t>
      </w:r>
      <w:r w:rsidRPr="006F0CA0">
        <w:rPr>
          <w:rFonts w:ascii="Palatino Linotype" w:hAnsi="Palatino Linotype"/>
          <w:shd w:val="clear" w:color="auto" w:fill="FFFFFF"/>
        </w:rPr>
        <w:t xml:space="preserve"> tres días hábiles siguientes sobre el cumplimiento dado a la resolución.</w:t>
      </w:r>
    </w:p>
    <w:p w:rsidR="00AE068E" w:rsidRPr="006F0CA0" w:rsidRDefault="00AE068E" w:rsidP="00397A0C">
      <w:pPr>
        <w:pStyle w:val="Prrafodelista"/>
        <w:widowControl w:val="0"/>
        <w:numPr>
          <w:ilvl w:val="0"/>
          <w:numId w:val="2"/>
        </w:numPr>
        <w:tabs>
          <w:tab w:val="left" w:pos="1701"/>
        </w:tabs>
        <w:autoSpaceDE w:val="0"/>
        <w:autoSpaceDN w:val="0"/>
        <w:adjustRightInd w:val="0"/>
        <w:spacing w:before="300" w:after="240" w:line="360" w:lineRule="auto"/>
        <w:ind w:left="0" w:firstLine="0"/>
        <w:jc w:val="both"/>
        <w:rPr>
          <w:rFonts w:ascii="Palatino Linotype" w:hAnsi="Palatino Linotype"/>
          <w:szCs w:val="17"/>
          <w:lang w:eastAsia="es-ES_tradnl"/>
        </w:rPr>
      </w:pPr>
      <w:r w:rsidRPr="006F0CA0">
        <w:rPr>
          <w:rFonts w:ascii="Palatino Linotype" w:hAnsi="Palatino Linotype"/>
          <w:b/>
          <w:szCs w:val="17"/>
          <w:lang w:eastAsia="es-ES_tradnl"/>
        </w:rPr>
        <w:t>Notifíquese</w:t>
      </w:r>
      <w:r w:rsidRPr="006F0CA0">
        <w:rPr>
          <w:rFonts w:ascii="Palatino Linotype" w:hAnsi="Palatino Linotype"/>
          <w:szCs w:val="17"/>
          <w:lang w:eastAsia="es-ES_tradnl"/>
        </w:rPr>
        <w:t xml:space="preserve"> </w:t>
      </w:r>
      <w:r w:rsidR="000623AB" w:rsidRPr="006F0CA0">
        <w:rPr>
          <w:rFonts w:ascii="Palatino Linotype" w:hAnsi="Palatino Linotype" w:cs="Arial"/>
        </w:rPr>
        <w:t>a</w:t>
      </w:r>
      <w:r w:rsidR="0092117E" w:rsidRPr="006F0CA0">
        <w:rPr>
          <w:rFonts w:ascii="Palatino Linotype" w:hAnsi="Palatino Linotype" w:cs="Arial"/>
        </w:rPr>
        <w:t>l</w:t>
      </w:r>
      <w:r w:rsidR="0092117E" w:rsidRPr="006F0CA0">
        <w:rPr>
          <w:rFonts w:ascii="Palatino Linotype" w:hAnsi="Palatino Linotype" w:cs="Arial"/>
          <w:b/>
        </w:rPr>
        <w:t xml:space="preserve"> RECURRENTE</w:t>
      </w:r>
      <w:r w:rsidRPr="006F0CA0">
        <w:rPr>
          <w:rFonts w:ascii="Palatino Linotype" w:hAnsi="Palatino Linotype"/>
          <w:szCs w:val="17"/>
          <w:lang w:eastAsia="es-ES_tradnl"/>
        </w:rPr>
        <w:t xml:space="preserve"> la </w:t>
      </w:r>
      <w:r w:rsidRPr="006F0CA0">
        <w:rPr>
          <w:rFonts w:ascii="Palatino Linotype" w:hAnsi="Palatino Linotype" w:cs="Arial"/>
        </w:rPr>
        <w:t>presente</w:t>
      </w:r>
      <w:r w:rsidRPr="006F0CA0">
        <w:rPr>
          <w:rFonts w:ascii="Palatino Linotype" w:hAnsi="Palatino Linotype"/>
          <w:szCs w:val="17"/>
          <w:lang w:eastAsia="es-ES_tradnl"/>
        </w:rPr>
        <w:t xml:space="preserve"> </w:t>
      </w:r>
      <w:r w:rsidRPr="006F0CA0">
        <w:rPr>
          <w:rFonts w:ascii="Palatino Linotype" w:hAnsi="Palatino Linotype" w:cs="Arial"/>
        </w:rPr>
        <w:t>resolución</w:t>
      </w:r>
      <w:r w:rsidRPr="006F0CA0">
        <w:rPr>
          <w:rFonts w:ascii="Palatino Linotype" w:hAnsi="Palatino Linotype"/>
          <w:szCs w:val="17"/>
          <w:lang w:eastAsia="es-ES_tradnl"/>
        </w:rPr>
        <w:t>.</w:t>
      </w:r>
    </w:p>
    <w:p w:rsidR="00AE068E" w:rsidRPr="006F0CA0" w:rsidRDefault="00AE068E" w:rsidP="00397A0C">
      <w:pPr>
        <w:pStyle w:val="Prrafodelista"/>
        <w:widowControl w:val="0"/>
        <w:numPr>
          <w:ilvl w:val="0"/>
          <w:numId w:val="2"/>
        </w:numPr>
        <w:tabs>
          <w:tab w:val="left" w:pos="1701"/>
        </w:tabs>
        <w:autoSpaceDE w:val="0"/>
        <w:autoSpaceDN w:val="0"/>
        <w:adjustRightInd w:val="0"/>
        <w:spacing w:before="300" w:after="240" w:line="360" w:lineRule="auto"/>
        <w:ind w:left="0" w:firstLine="0"/>
        <w:jc w:val="both"/>
        <w:rPr>
          <w:rFonts w:ascii="Palatino Linotype" w:hAnsi="Palatino Linotype"/>
          <w:szCs w:val="17"/>
          <w:lang w:eastAsia="es-ES_tradnl"/>
        </w:rPr>
      </w:pPr>
      <w:r w:rsidRPr="006F0CA0">
        <w:rPr>
          <w:rFonts w:ascii="Palatino Linotype" w:hAnsi="Palatino Linotype"/>
          <w:b/>
          <w:szCs w:val="17"/>
          <w:lang w:eastAsia="es-ES_tradnl"/>
        </w:rPr>
        <w:t>Hágase</w:t>
      </w:r>
      <w:r w:rsidRPr="006F0CA0">
        <w:rPr>
          <w:rFonts w:ascii="Palatino Linotype" w:hAnsi="Palatino Linotype"/>
          <w:szCs w:val="17"/>
          <w:lang w:eastAsia="es-ES_tradnl"/>
        </w:rPr>
        <w:t xml:space="preserve"> </w:t>
      </w:r>
      <w:r w:rsidRPr="006F0CA0">
        <w:rPr>
          <w:rFonts w:ascii="Palatino Linotype" w:hAnsi="Palatino Linotype"/>
          <w:b/>
          <w:szCs w:val="17"/>
          <w:lang w:eastAsia="es-ES_tradnl"/>
        </w:rPr>
        <w:t>del conocimiento</w:t>
      </w:r>
      <w:r w:rsidRPr="006F0CA0">
        <w:rPr>
          <w:rFonts w:ascii="Palatino Linotype" w:hAnsi="Palatino Linotype"/>
          <w:szCs w:val="17"/>
          <w:lang w:eastAsia="es-ES_tradnl"/>
        </w:rPr>
        <w:t xml:space="preserve"> </w:t>
      </w:r>
      <w:r w:rsidRPr="006F0CA0">
        <w:rPr>
          <w:rFonts w:ascii="Palatino Linotype" w:hAnsi="Palatino Linotype" w:cs="Arial"/>
        </w:rPr>
        <w:t>de</w:t>
      </w:r>
      <w:r w:rsidR="0092117E" w:rsidRPr="006F0CA0">
        <w:rPr>
          <w:rFonts w:ascii="Palatino Linotype" w:hAnsi="Palatino Linotype" w:cs="Arial"/>
        </w:rPr>
        <w:t>l</w:t>
      </w:r>
      <w:r w:rsidR="000623AB" w:rsidRPr="006F0CA0">
        <w:rPr>
          <w:rFonts w:ascii="Palatino Linotype" w:hAnsi="Palatino Linotype" w:cs="Arial"/>
          <w:b/>
        </w:rPr>
        <w:t xml:space="preserve"> RECURRENTE</w:t>
      </w:r>
      <w:r w:rsidR="000623AB" w:rsidRPr="006F0CA0">
        <w:rPr>
          <w:rFonts w:ascii="Palatino Linotype" w:hAnsi="Palatino Linotype"/>
          <w:szCs w:val="17"/>
          <w:lang w:eastAsia="es-ES_tradnl"/>
        </w:rPr>
        <w:t xml:space="preserve"> </w:t>
      </w:r>
      <w:r w:rsidRPr="006F0CA0">
        <w:rPr>
          <w:rFonts w:ascii="Palatino Linotype" w:hAnsi="Palatino Linotype"/>
          <w:szCs w:val="17"/>
          <w:lang w:eastAsia="es-ES_tradnl"/>
        </w:rPr>
        <w:t xml:space="preserve">que podrá impugnar la </w:t>
      </w:r>
      <w:r w:rsidRPr="006F0CA0">
        <w:rPr>
          <w:rFonts w:ascii="Palatino Linotype" w:hAnsi="Palatino Linotype" w:cs="Arial"/>
        </w:rPr>
        <w:t>presente</w:t>
      </w:r>
      <w:r w:rsidRPr="006F0CA0">
        <w:rPr>
          <w:rFonts w:ascii="Palatino Linotype" w:hAnsi="Palatino Linotype"/>
          <w:szCs w:val="17"/>
          <w:lang w:eastAsia="es-ES_tradnl"/>
        </w:rPr>
        <w:t xml:space="preserve"> </w:t>
      </w:r>
      <w:r w:rsidRPr="006F0CA0">
        <w:rPr>
          <w:rFonts w:ascii="Palatino Linotype" w:hAnsi="Palatino Linotype" w:cs="Arial"/>
        </w:rPr>
        <w:t>resolución</w:t>
      </w:r>
      <w:r w:rsidRPr="006F0CA0">
        <w:rPr>
          <w:rFonts w:ascii="Palatino Linotype" w:hAnsi="Palatino Linotype"/>
          <w:szCs w:val="17"/>
          <w:lang w:eastAsia="es-ES_tradnl"/>
        </w:rPr>
        <w:t xml:space="preserve"> vía Juicio de Amparo en los </w:t>
      </w:r>
      <w:r w:rsidRPr="006F0CA0">
        <w:rPr>
          <w:rFonts w:ascii="Palatino Linotype" w:hAnsi="Palatino Linotype" w:cs="Arial"/>
        </w:rPr>
        <w:t>términos</w:t>
      </w:r>
      <w:r w:rsidRPr="006F0CA0">
        <w:rPr>
          <w:rFonts w:ascii="Palatino Linotype" w:hAnsi="Palatino Linotype"/>
          <w:szCs w:val="17"/>
          <w:lang w:eastAsia="es-ES_tradnl"/>
        </w:rPr>
        <w:t xml:space="preserve"> de las leyes aplicables, de conformidad </w:t>
      </w:r>
      <w:r w:rsidRPr="006F0CA0">
        <w:rPr>
          <w:rFonts w:ascii="Palatino Linotype" w:hAnsi="Palatino Linotype" w:cs="Arial"/>
        </w:rPr>
        <w:t>con</w:t>
      </w:r>
      <w:r w:rsidRPr="006F0CA0">
        <w:rPr>
          <w:rFonts w:ascii="Palatino Linotype" w:hAnsi="Palatino Linotype"/>
          <w:szCs w:val="17"/>
          <w:lang w:eastAsia="es-ES_tradnl"/>
        </w:rPr>
        <w:t xml:space="preserve"> lo </w:t>
      </w:r>
      <w:r w:rsidRPr="006F0CA0">
        <w:rPr>
          <w:rFonts w:ascii="Palatino Linotype" w:hAnsi="Palatino Linotype" w:cs="Arial"/>
        </w:rPr>
        <w:t>establecido</w:t>
      </w:r>
      <w:r w:rsidRPr="006F0CA0">
        <w:rPr>
          <w:rFonts w:ascii="Palatino Linotype" w:hAnsi="Palatino Linotype"/>
          <w:szCs w:val="17"/>
          <w:lang w:eastAsia="es-ES_tradnl"/>
        </w:rPr>
        <w:t xml:space="preserve"> en el artículo 196 de la Ley de Transparencia y Acceso a la Información </w:t>
      </w:r>
      <w:r w:rsidRPr="006F0CA0">
        <w:rPr>
          <w:rFonts w:ascii="Palatino Linotype" w:hAnsi="Palatino Linotype"/>
          <w:lang w:eastAsia="es-ES_tradnl"/>
        </w:rPr>
        <w:t>Pública</w:t>
      </w:r>
      <w:r w:rsidRPr="006F0CA0">
        <w:rPr>
          <w:rFonts w:ascii="Palatino Linotype" w:hAnsi="Palatino Linotype"/>
          <w:szCs w:val="17"/>
          <w:lang w:eastAsia="es-ES_tradnl"/>
        </w:rPr>
        <w:t xml:space="preserve"> del Estado de México y </w:t>
      </w:r>
      <w:r w:rsidRPr="006F0CA0">
        <w:rPr>
          <w:rFonts w:ascii="Palatino Linotype" w:hAnsi="Palatino Linotype" w:cs="Arial"/>
        </w:rPr>
        <w:t>Municipios</w:t>
      </w:r>
      <w:r w:rsidRPr="006F0CA0">
        <w:rPr>
          <w:rFonts w:ascii="Palatino Linotype" w:hAnsi="Palatino Linotype"/>
          <w:szCs w:val="17"/>
          <w:lang w:eastAsia="es-ES_tradnl"/>
        </w:rPr>
        <w:t xml:space="preserve">. </w:t>
      </w:r>
    </w:p>
    <w:p w:rsidR="00397A0C" w:rsidRPr="006F0CA0" w:rsidRDefault="00397A0C" w:rsidP="00397A0C">
      <w:pPr>
        <w:widowControl w:val="0"/>
        <w:autoSpaceDE w:val="0"/>
        <w:autoSpaceDN w:val="0"/>
        <w:adjustRightInd w:val="0"/>
        <w:spacing w:before="120" w:after="120" w:line="360" w:lineRule="auto"/>
        <w:jc w:val="both"/>
        <w:rPr>
          <w:rFonts w:ascii="Palatino Linotype" w:hAnsi="Palatino Linotype"/>
          <w:lang w:eastAsia="es-ES_tradnl"/>
        </w:rPr>
      </w:pPr>
      <w:r w:rsidRPr="006F0CA0">
        <w:rPr>
          <w:rFonts w:ascii="Palatino Linotype" w:hAnsi="Palatino Linotype"/>
          <w:lang w:eastAsia="es-ES_tradnl"/>
        </w:rPr>
        <w:t xml:space="preserve">Se dejan a salvo los derechos del particular a fin de que formule las solicitudes que considere conducentes, ante </w:t>
      </w:r>
      <w:r w:rsidR="002A0E04" w:rsidRPr="006F0CA0">
        <w:rPr>
          <w:rFonts w:ascii="Palatino Linotype" w:hAnsi="Palatino Linotype"/>
          <w:lang w:eastAsia="es-ES_tradnl"/>
        </w:rPr>
        <w:t>los</w:t>
      </w:r>
      <w:r w:rsidRPr="006F0CA0">
        <w:rPr>
          <w:rFonts w:ascii="Palatino Linotype" w:hAnsi="Palatino Linotype" w:cs="Arial"/>
          <w:color w:val="000000" w:themeColor="text1"/>
        </w:rPr>
        <w:t xml:space="preserve"> Sujeto</w:t>
      </w:r>
      <w:r w:rsidR="002A0E04" w:rsidRPr="006F0CA0">
        <w:rPr>
          <w:rFonts w:ascii="Palatino Linotype" w:hAnsi="Palatino Linotype" w:cs="Arial"/>
          <w:color w:val="000000" w:themeColor="text1"/>
        </w:rPr>
        <w:t>s</w:t>
      </w:r>
      <w:r w:rsidRPr="006F0CA0">
        <w:rPr>
          <w:rFonts w:ascii="Palatino Linotype" w:hAnsi="Palatino Linotype" w:cs="Arial"/>
          <w:color w:val="000000" w:themeColor="text1"/>
        </w:rPr>
        <w:t xml:space="preserve"> Obligado</w:t>
      </w:r>
      <w:r w:rsidR="002A0E04" w:rsidRPr="006F0CA0">
        <w:rPr>
          <w:rFonts w:ascii="Palatino Linotype" w:hAnsi="Palatino Linotype" w:cs="Arial"/>
          <w:color w:val="000000" w:themeColor="text1"/>
        </w:rPr>
        <w:t>s</w:t>
      </w:r>
      <w:r w:rsidRPr="006F0CA0">
        <w:rPr>
          <w:rFonts w:ascii="Palatino Linotype" w:hAnsi="Palatino Linotype" w:cs="Arial"/>
          <w:color w:val="000000" w:themeColor="text1"/>
        </w:rPr>
        <w:t xml:space="preserve"> competente</w:t>
      </w:r>
      <w:r w:rsidR="002A0E04" w:rsidRPr="006F0CA0">
        <w:rPr>
          <w:rFonts w:ascii="Palatino Linotype" w:hAnsi="Palatino Linotype" w:cs="Arial"/>
          <w:color w:val="000000" w:themeColor="text1"/>
        </w:rPr>
        <w:t>s</w:t>
      </w:r>
      <w:r w:rsidRPr="006F0CA0">
        <w:rPr>
          <w:rFonts w:ascii="Palatino Linotype" w:hAnsi="Palatino Linotype"/>
          <w:lang w:eastAsia="es-ES_tradnl"/>
        </w:rPr>
        <w:t>.</w:t>
      </w:r>
    </w:p>
    <w:p w:rsidR="0091066D" w:rsidRDefault="0091066D" w:rsidP="0091066D">
      <w:pPr>
        <w:spacing w:before="200" w:after="200" w:line="360" w:lineRule="auto"/>
        <w:jc w:val="both"/>
        <w:rPr>
          <w:rFonts w:ascii="Palatino Linotype" w:hAnsi="Palatino Linotype" w:cs="Arial"/>
        </w:rPr>
      </w:pPr>
      <w:r w:rsidRPr="006F0CA0">
        <w:rPr>
          <w:rFonts w:ascii="Palatino Linotype" w:hAnsi="Palatino Linotype" w:cs="Arial"/>
        </w:rPr>
        <w:t>ASÍ LO RESUELVE, POR UNANIMIDAD DE VOTOS EL PLENO DEL</w:t>
      </w:r>
      <w:r w:rsidRPr="006F0CA0">
        <w:rPr>
          <w:rFonts w:ascii="Palatino Linotype" w:eastAsia="Arial Unicode MS" w:hAnsi="Palatino Linotype" w:cs="Arial"/>
        </w:rPr>
        <w:t xml:space="preserve"> INSTITUTO DE </w:t>
      </w:r>
      <w:r w:rsidRPr="006F0CA0">
        <w:rPr>
          <w:rFonts w:ascii="Palatino Linotype" w:hAnsi="Palatino Linotype"/>
          <w:lang w:eastAsia="en-US"/>
        </w:rPr>
        <w:t>TRANSPARENCIA</w:t>
      </w:r>
      <w:r w:rsidRPr="006F0CA0">
        <w:rPr>
          <w:rFonts w:ascii="Palatino Linotype" w:eastAsia="Arial Unicode MS" w:hAnsi="Palatino Linotype" w:cs="Arial"/>
        </w:rPr>
        <w:t>, ACCESO A LA INFORMACIÓN PÚBLICA Y PROTECCIÓN DE DATOS PERSONALES DEL ESTADO DE MÉXICO Y MUNICIPIOS</w:t>
      </w:r>
      <w:r w:rsidRPr="006F0CA0">
        <w:rPr>
          <w:rFonts w:ascii="Palatino Linotype" w:hAnsi="Palatino Linotype" w:cs="Arial"/>
        </w:rPr>
        <w:t>, CONFORMADO POR LOS COMISIONADOS ZULEMA MARTÍNEZ SÁNCHEZ; EVA ABAID YAPUR, JOSÉ GUADALUPE LUNA HERNÁNDEZ, JAVIER MARTÍNEZ CRUZ Y LUIS GUSTAVO PARRA NORIEGA; EN</w:t>
      </w:r>
      <w:r w:rsidRPr="006F0CA0">
        <w:rPr>
          <w:rFonts w:ascii="Palatino Linotype" w:hAnsi="Palatino Linotype" w:cs="Arial"/>
          <w:shd w:val="clear" w:color="auto" w:fill="FFFFFF" w:themeFill="background1"/>
        </w:rPr>
        <w:t xml:space="preserve"> LA </w:t>
      </w:r>
      <w:r w:rsidRPr="006F0CA0">
        <w:rPr>
          <w:rFonts w:ascii="Palatino Linotype" w:hAnsi="Palatino Linotype" w:cs="Arial"/>
        </w:rPr>
        <w:t xml:space="preserve">DÉCIMA </w:t>
      </w:r>
      <w:r w:rsidR="00BD0E13">
        <w:rPr>
          <w:rFonts w:ascii="Palatino Linotype" w:hAnsi="Palatino Linotype" w:cs="Arial"/>
        </w:rPr>
        <w:t>QUINTA</w:t>
      </w:r>
      <w:r w:rsidRPr="006F0CA0">
        <w:rPr>
          <w:rFonts w:ascii="Palatino Linotype" w:hAnsi="Palatino Linotype" w:cs="Arial"/>
        </w:rPr>
        <w:t xml:space="preserve"> SESIÓN ORDINARIA CELEBRADA EL DÍA </w:t>
      </w:r>
      <w:r w:rsidR="008A74B1">
        <w:rPr>
          <w:rFonts w:ascii="Palatino Linotype" w:hAnsi="Palatino Linotype" w:cs="Arial"/>
        </w:rPr>
        <w:t xml:space="preserve">VEINTICUATRO </w:t>
      </w:r>
      <w:r w:rsidRPr="006F0CA0">
        <w:rPr>
          <w:rFonts w:ascii="Palatino Linotype" w:hAnsi="Palatino Linotype" w:cs="Arial"/>
        </w:rPr>
        <w:t xml:space="preserve"> DE ABRIL DE DOS MIL DIECINUEVE,</w:t>
      </w:r>
      <w:r w:rsidR="0049027C" w:rsidRPr="006F0CA0">
        <w:rPr>
          <w:rFonts w:ascii="Palatino Linotype" w:hAnsi="Palatino Linotype" w:cs="Arial"/>
        </w:rPr>
        <w:t xml:space="preserve"> </w:t>
      </w:r>
      <w:r w:rsidRPr="006F0CA0">
        <w:rPr>
          <w:rFonts w:ascii="Palatino Linotype" w:hAnsi="Palatino Linotype" w:cs="Arial"/>
        </w:rPr>
        <w:t>ANTE EL SECRETARIO TÉCNICO DEL PLENO, ALEXIS TAPIA RAMÍREZ.</w:t>
      </w:r>
    </w:p>
    <w:tbl>
      <w:tblPr>
        <w:tblW w:w="10365" w:type="dxa"/>
        <w:jc w:val="center"/>
        <w:tblLayout w:type="fixed"/>
        <w:tblLook w:val="04A0" w:firstRow="1" w:lastRow="0" w:firstColumn="1" w:lastColumn="0" w:noHBand="0" w:noVBand="1"/>
      </w:tblPr>
      <w:tblGrid>
        <w:gridCol w:w="5182"/>
        <w:gridCol w:w="5183"/>
      </w:tblGrid>
      <w:tr w:rsidR="00822781" w:rsidRPr="00DD59EA" w:rsidTr="007D2E40">
        <w:trPr>
          <w:jc w:val="center"/>
        </w:trPr>
        <w:tc>
          <w:tcPr>
            <w:tcW w:w="10365" w:type="dxa"/>
            <w:gridSpan w:val="2"/>
          </w:tcPr>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Zulema Martínez Sánchez</w:t>
            </w:r>
          </w:p>
          <w:p w:rsidR="00822781" w:rsidRPr="00DD59EA" w:rsidRDefault="00822781" w:rsidP="007D2E40">
            <w:pPr>
              <w:jc w:val="center"/>
              <w:rPr>
                <w:rFonts w:ascii="Palatino Linotype" w:hAnsi="Palatino Linotype" w:cs="Arial"/>
                <w:b/>
              </w:rPr>
            </w:pPr>
            <w:r w:rsidRPr="00DD59EA">
              <w:rPr>
                <w:rFonts w:ascii="Palatino Linotype" w:hAnsi="Palatino Linotype" w:cs="Arial"/>
              </w:rPr>
              <w:t>Comisionada Presidenta</w:t>
            </w: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 xml:space="preserve">(RÚBRICA) </w:t>
            </w:r>
          </w:p>
        </w:tc>
      </w:tr>
      <w:tr w:rsidR="00822781" w:rsidRPr="00DD59EA" w:rsidTr="007D2E40">
        <w:trPr>
          <w:jc w:val="center"/>
        </w:trPr>
        <w:tc>
          <w:tcPr>
            <w:tcW w:w="5182" w:type="dxa"/>
          </w:tcPr>
          <w:p w:rsidR="00822781" w:rsidRPr="00DD59EA"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Eva Abaid Yapur</w:t>
            </w:r>
          </w:p>
          <w:p w:rsidR="00822781" w:rsidRPr="00DD59EA" w:rsidRDefault="00822781" w:rsidP="007D2E40">
            <w:pPr>
              <w:jc w:val="center"/>
              <w:rPr>
                <w:rFonts w:ascii="Palatino Linotype" w:hAnsi="Palatino Linotype" w:cs="Arial"/>
              </w:rPr>
            </w:pPr>
            <w:r w:rsidRPr="00DD59EA">
              <w:rPr>
                <w:rFonts w:ascii="Palatino Linotype" w:hAnsi="Palatino Linotype" w:cs="Arial"/>
              </w:rPr>
              <w:t>Comisionada</w:t>
            </w: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(RÚBRICA)</w:t>
            </w:r>
          </w:p>
        </w:tc>
        <w:tc>
          <w:tcPr>
            <w:tcW w:w="5183" w:type="dxa"/>
          </w:tcPr>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José Guadalupe Luna Hernández</w:t>
            </w:r>
          </w:p>
          <w:p w:rsidR="00822781" w:rsidRPr="00DD59EA" w:rsidRDefault="00822781" w:rsidP="007D2E40">
            <w:pPr>
              <w:jc w:val="center"/>
              <w:rPr>
                <w:rFonts w:ascii="Palatino Linotype" w:hAnsi="Palatino Linotype" w:cs="Arial"/>
              </w:rPr>
            </w:pPr>
            <w:r w:rsidRPr="00DD59EA">
              <w:rPr>
                <w:rFonts w:ascii="Palatino Linotype" w:hAnsi="Palatino Linotype" w:cs="Arial"/>
              </w:rPr>
              <w:t>Comisionado</w:t>
            </w: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(RÚBRICA)</w:t>
            </w:r>
          </w:p>
        </w:tc>
      </w:tr>
      <w:tr w:rsidR="00822781" w:rsidRPr="00DD59EA" w:rsidTr="007D2E40">
        <w:trPr>
          <w:jc w:val="center"/>
        </w:trPr>
        <w:tc>
          <w:tcPr>
            <w:tcW w:w="5182" w:type="dxa"/>
          </w:tcPr>
          <w:p w:rsidR="00822781" w:rsidRPr="00DD59EA"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Javier Martínez Cruz</w:t>
            </w:r>
          </w:p>
          <w:p w:rsidR="00822781" w:rsidRPr="00DD59EA" w:rsidRDefault="00822781" w:rsidP="007D2E40">
            <w:pPr>
              <w:jc w:val="center"/>
              <w:rPr>
                <w:rFonts w:ascii="Palatino Linotype" w:hAnsi="Palatino Linotype" w:cs="Arial"/>
              </w:rPr>
            </w:pPr>
            <w:r w:rsidRPr="00DD59EA">
              <w:rPr>
                <w:rFonts w:ascii="Palatino Linotype" w:hAnsi="Palatino Linotype" w:cs="Arial"/>
              </w:rPr>
              <w:t>Comisionado</w:t>
            </w:r>
          </w:p>
          <w:p w:rsidR="00822781" w:rsidRPr="00DD59EA" w:rsidRDefault="00822781" w:rsidP="007D2E40">
            <w:pPr>
              <w:jc w:val="center"/>
              <w:rPr>
                <w:rFonts w:ascii="Palatino Linotype" w:hAnsi="Palatino Linotype" w:cs="Arial"/>
              </w:rPr>
            </w:pPr>
            <w:r w:rsidRPr="00DD59EA">
              <w:rPr>
                <w:rFonts w:ascii="Palatino Linotype" w:hAnsi="Palatino Linotype" w:cs="Arial"/>
                <w:b/>
              </w:rPr>
              <w:t>(RÚBRICA)</w:t>
            </w:r>
          </w:p>
        </w:tc>
        <w:tc>
          <w:tcPr>
            <w:tcW w:w="5183" w:type="dxa"/>
          </w:tcPr>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Luis Gustavo Parra Noriega</w:t>
            </w:r>
          </w:p>
          <w:p w:rsidR="00822781" w:rsidRPr="00DD59EA" w:rsidRDefault="00822781" w:rsidP="007D2E40">
            <w:pPr>
              <w:jc w:val="center"/>
              <w:rPr>
                <w:rFonts w:ascii="Palatino Linotype" w:hAnsi="Palatino Linotype" w:cs="Arial"/>
              </w:rPr>
            </w:pPr>
            <w:r w:rsidRPr="00DD59EA">
              <w:rPr>
                <w:rFonts w:ascii="Palatino Linotype" w:hAnsi="Palatino Linotype" w:cs="Arial"/>
              </w:rPr>
              <w:t>Comisionado</w:t>
            </w: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(RÚBRICA)</w:t>
            </w:r>
          </w:p>
        </w:tc>
      </w:tr>
      <w:tr w:rsidR="00822781" w:rsidRPr="00DD59EA" w:rsidTr="007D2E40">
        <w:trPr>
          <w:jc w:val="center"/>
        </w:trPr>
        <w:tc>
          <w:tcPr>
            <w:tcW w:w="10365" w:type="dxa"/>
            <w:gridSpan w:val="2"/>
          </w:tcPr>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p>
          <w:p w:rsidR="00822781" w:rsidRPr="00DD59EA" w:rsidRDefault="00822781" w:rsidP="007D2E40">
            <w:pPr>
              <w:jc w:val="center"/>
              <w:rPr>
                <w:rFonts w:ascii="Palatino Linotype" w:hAnsi="Palatino Linotype" w:cs="Arial"/>
                <w:b/>
              </w:rPr>
            </w:pPr>
            <w:r w:rsidRPr="00DD59EA">
              <w:rPr>
                <w:rFonts w:ascii="Palatino Linotype" w:hAnsi="Palatino Linotype" w:cs="Arial"/>
                <w:b/>
              </w:rPr>
              <w:t>Alexis Tapia Ramírez</w:t>
            </w:r>
          </w:p>
          <w:p w:rsidR="00822781" w:rsidRPr="00DD59EA" w:rsidRDefault="00822781" w:rsidP="007D2E40">
            <w:pPr>
              <w:jc w:val="center"/>
              <w:rPr>
                <w:rFonts w:ascii="Palatino Linotype" w:hAnsi="Palatino Linotype" w:cs="Arial"/>
              </w:rPr>
            </w:pPr>
            <w:r w:rsidRPr="00DD59EA">
              <w:rPr>
                <w:rFonts w:ascii="Palatino Linotype" w:hAnsi="Palatino Linotype" w:cs="Arial"/>
              </w:rPr>
              <w:t>Secretario Técnico del Pleno</w:t>
            </w:r>
          </w:p>
          <w:p w:rsidR="00822781" w:rsidRPr="00DD59EA" w:rsidRDefault="00822781" w:rsidP="007D2E40">
            <w:pPr>
              <w:jc w:val="center"/>
              <w:rPr>
                <w:rFonts w:ascii="Palatino Linotype" w:hAnsi="Palatino Linotype" w:cs="Arial"/>
              </w:rPr>
            </w:pPr>
            <w:r w:rsidRPr="00DD59EA">
              <w:rPr>
                <w:rFonts w:ascii="Palatino Linotype" w:hAnsi="Palatino Linotype" w:cs="Arial"/>
                <w:b/>
              </w:rPr>
              <w:t>(RÚBRICA)</w:t>
            </w:r>
            <w:r w:rsidRPr="00DD59EA">
              <w:rPr>
                <w:rFonts w:ascii="Palatino Linotype" w:hAnsi="Palatino Linotype" w:cs="Arial"/>
              </w:rPr>
              <w:t xml:space="preserve"> </w:t>
            </w:r>
          </w:p>
        </w:tc>
      </w:tr>
    </w:tbl>
    <w:p w:rsidR="000104F0" w:rsidRPr="006F0CA0" w:rsidRDefault="000104F0" w:rsidP="001711F5">
      <w:pPr>
        <w:spacing w:before="160"/>
        <w:jc w:val="both"/>
        <w:rPr>
          <w:rFonts w:ascii="Palatino Linotype" w:hAnsi="Palatino Linotype" w:cs="Arial"/>
          <w:sz w:val="22"/>
          <w:szCs w:val="22"/>
          <w:lang w:val="es-ES"/>
        </w:rPr>
      </w:pPr>
      <w:r w:rsidRPr="006F0CA0">
        <w:rPr>
          <w:rFonts w:ascii="Palatino Linotype" w:hAnsi="Palatino Linotype" w:cs="Arial"/>
          <w:sz w:val="22"/>
          <w:szCs w:val="22"/>
          <w:lang w:val="es-ES"/>
        </w:rPr>
        <w:t>Esta</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hoja</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corresponde</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a</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la</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resolución</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de</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fecha</w:t>
      </w:r>
      <w:r w:rsidR="00D730A4" w:rsidRPr="006F0CA0">
        <w:rPr>
          <w:rFonts w:ascii="Palatino Linotype" w:hAnsi="Palatino Linotype" w:cs="Arial"/>
          <w:sz w:val="22"/>
          <w:szCs w:val="22"/>
          <w:lang w:val="es-ES"/>
        </w:rPr>
        <w:t xml:space="preserve"> </w:t>
      </w:r>
      <w:r w:rsidR="00822781">
        <w:rPr>
          <w:rFonts w:ascii="Palatino Linotype" w:hAnsi="Palatino Linotype" w:cs="Arial"/>
          <w:sz w:val="22"/>
          <w:szCs w:val="22"/>
          <w:lang w:val="es-ES"/>
        </w:rPr>
        <w:t>veinticuatro</w:t>
      </w:r>
      <w:r w:rsidR="0091066D" w:rsidRPr="006F0CA0">
        <w:rPr>
          <w:rFonts w:ascii="Palatino Linotype" w:hAnsi="Palatino Linotype" w:cs="Arial"/>
          <w:sz w:val="22"/>
          <w:szCs w:val="22"/>
          <w:lang w:val="es-ES"/>
        </w:rPr>
        <w:t xml:space="preserve"> de abril de dos mil diecinueve</w:t>
      </w:r>
      <w:r w:rsidRPr="006F0CA0">
        <w:rPr>
          <w:rFonts w:ascii="Palatino Linotype" w:hAnsi="Palatino Linotype" w:cs="Arial"/>
          <w:sz w:val="22"/>
          <w:szCs w:val="22"/>
          <w:lang w:val="es-ES"/>
        </w:rPr>
        <w:t>,</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emitida</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en</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el</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recurso</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de</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revisión</w:t>
      </w:r>
      <w:r w:rsidR="00D730A4" w:rsidRPr="006F0CA0">
        <w:rPr>
          <w:rFonts w:ascii="Palatino Linotype" w:hAnsi="Palatino Linotype" w:cs="Arial"/>
          <w:sz w:val="22"/>
          <w:szCs w:val="22"/>
          <w:lang w:val="es-ES"/>
        </w:rPr>
        <w:t xml:space="preserve"> </w:t>
      </w:r>
      <w:r w:rsidRPr="006F0CA0">
        <w:rPr>
          <w:rFonts w:ascii="Palatino Linotype" w:hAnsi="Palatino Linotype" w:cs="Arial"/>
          <w:sz w:val="22"/>
          <w:szCs w:val="22"/>
          <w:lang w:val="es-ES"/>
        </w:rPr>
        <w:t>número</w:t>
      </w:r>
      <w:r w:rsidR="00D730A4" w:rsidRPr="006F0CA0">
        <w:rPr>
          <w:rFonts w:ascii="Palatino Linotype" w:hAnsi="Palatino Linotype" w:cs="Arial"/>
          <w:sz w:val="22"/>
          <w:szCs w:val="22"/>
          <w:lang w:val="es-ES"/>
        </w:rPr>
        <w:t xml:space="preserve"> </w:t>
      </w:r>
      <w:r w:rsidR="000F28B6" w:rsidRPr="006F0CA0">
        <w:rPr>
          <w:rFonts w:ascii="Palatino Linotype" w:hAnsi="Palatino Linotype" w:cs="Arial"/>
          <w:sz w:val="22"/>
          <w:szCs w:val="22"/>
          <w:lang w:val="es-ES"/>
        </w:rPr>
        <w:t>00617/INFOEM/IP/RR/2019</w:t>
      </w:r>
      <w:r w:rsidRPr="006F0CA0">
        <w:rPr>
          <w:rFonts w:ascii="Palatino Linotype" w:hAnsi="Palatino Linotype" w:cs="Arial"/>
          <w:sz w:val="22"/>
          <w:szCs w:val="22"/>
          <w:lang w:val="es-ES"/>
        </w:rPr>
        <w:t>.</w:t>
      </w:r>
      <w:r w:rsidR="0091066D" w:rsidRPr="006F0CA0">
        <w:t xml:space="preserve"> </w:t>
      </w:r>
    </w:p>
    <w:p w:rsidR="000104F0" w:rsidRPr="00867D3D" w:rsidRDefault="005B13D0" w:rsidP="000104F0">
      <w:pPr>
        <w:spacing w:before="120"/>
        <w:jc w:val="both"/>
        <w:rPr>
          <w:rFonts w:ascii="Palatino Linotype" w:hAnsi="Palatino Linotype" w:cs="Arial"/>
          <w:sz w:val="22"/>
          <w:szCs w:val="22"/>
          <w:lang w:val="es-ES"/>
        </w:rPr>
      </w:pPr>
      <w:r w:rsidRPr="006F0CA0">
        <w:rPr>
          <w:rFonts w:ascii="Palatino Linotype" w:hAnsi="Palatino Linotype" w:cs="Arial"/>
          <w:sz w:val="22"/>
          <w:szCs w:val="22"/>
          <w:lang w:val="es-ES"/>
        </w:rPr>
        <w:t>ATU</w:t>
      </w:r>
      <w:r w:rsidR="000104F0" w:rsidRPr="006F0CA0">
        <w:rPr>
          <w:rFonts w:ascii="Palatino Linotype" w:hAnsi="Palatino Linotype" w:cs="Arial"/>
          <w:sz w:val="22"/>
          <w:szCs w:val="22"/>
          <w:lang w:val="es-ES"/>
        </w:rPr>
        <w:t>/JMAV</w:t>
      </w:r>
    </w:p>
    <w:sectPr w:rsidR="000104F0" w:rsidRPr="00867D3D" w:rsidSect="006957B1">
      <w:headerReference w:type="default" r:id="rId19"/>
      <w:footerReference w:type="default" r:id="rId20"/>
      <w:headerReference w:type="first" r:id="rId21"/>
      <w:footerReference w:type="first" r:id="rId22"/>
      <w:pgSz w:w="12240" w:h="15840"/>
      <w:pgMar w:top="1418" w:right="1418" w:bottom="1418" w:left="1701" w:header="709" w:footer="10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7A2" w:rsidRDefault="002E47A2" w:rsidP="00C80F8C">
      <w:r>
        <w:separator/>
      </w:r>
    </w:p>
  </w:endnote>
  <w:endnote w:type="continuationSeparator" w:id="0">
    <w:p w:rsidR="002E47A2" w:rsidRDefault="002E47A2"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palatino">
    <w:altName w:val="Book Antiqu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843" w:rsidRPr="00A2780F" w:rsidRDefault="00273843" w:rsidP="0037478B">
    <w:pPr>
      <w:pStyle w:val="Piedepgina"/>
      <w:spacing w:before="120"/>
      <w:jc w:val="right"/>
      <w:rPr>
        <w:rFonts w:ascii="Arial" w:hAnsi="Arial" w:cs="Arial"/>
        <w:sz w:val="20"/>
        <w:szCs w:val="20"/>
      </w:rPr>
    </w:pPr>
    <w:r>
      <w:rPr>
        <w:rFonts w:ascii="Arial" w:hAnsi="Arial" w:cs="Arial"/>
        <w:b/>
        <w:bCs/>
        <w:sz w:val="20"/>
        <w:szCs w:val="20"/>
      </w:rPr>
      <w:t xml:space="preserve">Página </w:t>
    </w:r>
    <w:r w:rsidRPr="00986599">
      <w:rPr>
        <w:rFonts w:ascii="Arial" w:hAnsi="Arial" w:cs="Arial"/>
        <w:b/>
        <w:bCs/>
        <w:sz w:val="20"/>
        <w:szCs w:val="20"/>
      </w:rPr>
      <w:fldChar w:fldCharType="begin"/>
    </w:r>
    <w:r w:rsidRPr="00986599">
      <w:rPr>
        <w:rFonts w:ascii="Arial" w:hAnsi="Arial" w:cs="Arial"/>
        <w:b/>
        <w:bCs/>
        <w:sz w:val="20"/>
        <w:szCs w:val="20"/>
      </w:rPr>
      <w:instrText>PAGE</w:instrText>
    </w:r>
    <w:r w:rsidRPr="00986599">
      <w:rPr>
        <w:rFonts w:ascii="Arial" w:hAnsi="Arial" w:cs="Arial"/>
        <w:b/>
        <w:bCs/>
        <w:sz w:val="20"/>
        <w:szCs w:val="20"/>
      </w:rPr>
      <w:fldChar w:fldCharType="separate"/>
    </w:r>
    <w:r w:rsidR="00944525">
      <w:rPr>
        <w:rFonts w:ascii="Arial" w:hAnsi="Arial" w:cs="Arial"/>
        <w:b/>
        <w:bCs/>
        <w:noProof/>
        <w:sz w:val="20"/>
        <w:szCs w:val="20"/>
      </w:rPr>
      <w:t>5</w:t>
    </w:r>
    <w:r w:rsidRPr="00986599">
      <w:rPr>
        <w:rFonts w:ascii="Arial" w:hAnsi="Arial" w:cs="Arial"/>
        <w:b/>
        <w:bCs/>
        <w:sz w:val="20"/>
        <w:szCs w:val="20"/>
      </w:rPr>
      <w:fldChar w:fldCharType="end"/>
    </w:r>
    <w:r>
      <w:rPr>
        <w:rFonts w:ascii="Arial" w:hAnsi="Arial" w:cs="Arial"/>
        <w:sz w:val="20"/>
        <w:szCs w:val="20"/>
      </w:rPr>
      <w:t xml:space="preserve"> </w:t>
    </w:r>
    <w:r w:rsidRPr="00986599">
      <w:rPr>
        <w:rFonts w:ascii="Arial" w:hAnsi="Arial" w:cs="Arial"/>
        <w:sz w:val="20"/>
        <w:szCs w:val="20"/>
      </w:rPr>
      <w:t>de</w:t>
    </w:r>
    <w:r>
      <w:rPr>
        <w:rFonts w:ascii="Arial" w:hAnsi="Arial" w:cs="Arial"/>
        <w:sz w:val="20"/>
        <w:szCs w:val="20"/>
      </w:rPr>
      <w:t xml:space="preserve"> </w:t>
    </w:r>
    <w:r w:rsidRPr="00986599">
      <w:rPr>
        <w:rFonts w:ascii="Arial" w:hAnsi="Arial" w:cs="Arial"/>
        <w:b/>
        <w:bCs/>
        <w:sz w:val="20"/>
        <w:szCs w:val="20"/>
      </w:rPr>
      <w:fldChar w:fldCharType="begin"/>
    </w:r>
    <w:r w:rsidRPr="00986599">
      <w:rPr>
        <w:rFonts w:ascii="Arial" w:hAnsi="Arial" w:cs="Arial"/>
        <w:b/>
        <w:bCs/>
        <w:sz w:val="20"/>
        <w:szCs w:val="20"/>
      </w:rPr>
      <w:instrText>NUMPAGES</w:instrText>
    </w:r>
    <w:r w:rsidRPr="00986599">
      <w:rPr>
        <w:rFonts w:ascii="Arial" w:hAnsi="Arial" w:cs="Arial"/>
        <w:b/>
        <w:bCs/>
        <w:sz w:val="20"/>
        <w:szCs w:val="20"/>
      </w:rPr>
      <w:fldChar w:fldCharType="separate"/>
    </w:r>
    <w:r w:rsidR="00944525">
      <w:rPr>
        <w:rFonts w:ascii="Arial" w:hAnsi="Arial" w:cs="Arial"/>
        <w:b/>
        <w:bCs/>
        <w:noProof/>
        <w:sz w:val="20"/>
        <w:szCs w:val="20"/>
      </w:rPr>
      <w:t>27</w:t>
    </w:r>
    <w:r w:rsidRPr="00986599">
      <w:rPr>
        <w:rFonts w:ascii="Arial" w:hAnsi="Arial" w:cs="Arial"/>
        <w:b/>
        <w:bCs/>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843" w:rsidRDefault="00273843" w:rsidP="005319F2">
    <w:pPr>
      <w:pStyle w:val="Piedepgina"/>
      <w:spacing w:before="120"/>
      <w:jc w:val="right"/>
      <w:rPr>
        <w:rFonts w:ascii="Arial" w:hAnsi="Arial" w:cs="Arial"/>
        <w:b/>
        <w:bCs/>
        <w:sz w:val="20"/>
        <w:szCs w:val="20"/>
      </w:rPr>
    </w:pPr>
    <w:r>
      <w:rPr>
        <w:rFonts w:ascii="Arial" w:hAnsi="Arial" w:cs="Arial"/>
        <w:b/>
        <w:bCs/>
        <w:sz w:val="20"/>
        <w:szCs w:val="20"/>
      </w:rPr>
      <w:t xml:space="preserve">Página </w:t>
    </w:r>
    <w:r w:rsidRPr="00986599">
      <w:rPr>
        <w:rFonts w:ascii="Arial" w:hAnsi="Arial" w:cs="Arial"/>
        <w:b/>
        <w:bCs/>
        <w:sz w:val="20"/>
        <w:szCs w:val="20"/>
      </w:rPr>
      <w:fldChar w:fldCharType="begin"/>
    </w:r>
    <w:r w:rsidRPr="00986599">
      <w:rPr>
        <w:rFonts w:ascii="Arial" w:hAnsi="Arial" w:cs="Arial"/>
        <w:b/>
        <w:bCs/>
        <w:sz w:val="20"/>
        <w:szCs w:val="20"/>
      </w:rPr>
      <w:instrText>PAGE</w:instrText>
    </w:r>
    <w:r w:rsidRPr="00986599">
      <w:rPr>
        <w:rFonts w:ascii="Arial" w:hAnsi="Arial" w:cs="Arial"/>
        <w:b/>
        <w:bCs/>
        <w:sz w:val="20"/>
        <w:szCs w:val="20"/>
      </w:rPr>
      <w:fldChar w:fldCharType="separate"/>
    </w:r>
    <w:r w:rsidR="00944525">
      <w:rPr>
        <w:rFonts w:ascii="Arial" w:hAnsi="Arial" w:cs="Arial"/>
        <w:b/>
        <w:bCs/>
        <w:noProof/>
        <w:sz w:val="20"/>
        <w:szCs w:val="20"/>
      </w:rPr>
      <w:t>1</w:t>
    </w:r>
    <w:r w:rsidRPr="00986599">
      <w:rPr>
        <w:rFonts w:ascii="Arial" w:hAnsi="Arial" w:cs="Arial"/>
        <w:b/>
        <w:bCs/>
        <w:sz w:val="20"/>
        <w:szCs w:val="20"/>
      </w:rPr>
      <w:fldChar w:fldCharType="end"/>
    </w:r>
    <w:r>
      <w:rPr>
        <w:rFonts w:ascii="Arial" w:hAnsi="Arial" w:cs="Arial"/>
        <w:sz w:val="20"/>
        <w:szCs w:val="20"/>
      </w:rPr>
      <w:t xml:space="preserve"> </w:t>
    </w:r>
    <w:r w:rsidRPr="00986599">
      <w:rPr>
        <w:rFonts w:ascii="Arial" w:hAnsi="Arial" w:cs="Arial"/>
        <w:sz w:val="20"/>
        <w:szCs w:val="20"/>
      </w:rPr>
      <w:t>de</w:t>
    </w:r>
    <w:r>
      <w:rPr>
        <w:rFonts w:ascii="Arial" w:hAnsi="Arial" w:cs="Arial"/>
        <w:sz w:val="20"/>
        <w:szCs w:val="20"/>
      </w:rPr>
      <w:t xml:space="preserve"> </w:t>
    </w:r>
    <w:r w:rsidRPr="00986599">
      <w:rPr>
        <w:rFonts w:ascii="Arial" w:hAnsi="Arial" w:cs="Arial"/>
        <w:b/>
        <w:bCs/>
        <w:sz w:val="20"/>
        <w:szCs w:val="20"/>
      </w:rPr>
      <w:fldChar w:fldCharType="begin"/>
    </w:r>
    <w:r w:rsidRPr="00986599">
      <w:rPr>
        <w:rFonts w:ascii="Arial" w:hAnsi="Arial" w:cs="Arial"/>
        <w:b/>
        <w:bCs/>
        <w:sz w:val="20"/>
        <w:szCs w:val="20"/>
      </w:rPr>
      <w:instrText>NUMPAGES</w:instrText>
    </w:r>
    <w:r w:rsidRPr="00986599">
      <w:rPr>
        <w:rFonts w:ascii="Arial" w:hAnsi="Arial" w:cs="Arial"/>
        <w:b/>
        <w:bCs/>
        <w:sz w:val="20"/>
        <w:szCs w:val="20"/>
      </w:rPr>
      <w:fldChar w:fldCharType="separate"/>
    </w:r>
    <w:r w:rsidR="00944525">
      <w:rPr>
        <w:rFonts w:ascii="Arial" w:hAnsi="Arial" w:cs="Arial"/>
        <w:b/>
        <w:bCs/>
        <w:noProof/>
        <w:sz w:val="20"/>
        <w:szCs w:val="20"/>
      </w:rPr>
      <w:t>27</w:t>
    </w:r>
    <w:r w:rsidRPr="00986599">
      <w:rPr>
        <w:rFonts w:ascii="Arial" w:hAnsi="Arial" w:cs="Arial"/>
        <w:b/>
        <w:bCs/>
        <w:sz w:val="20"/>
        <w:szCs w:val="20"/>
      </w:rPr>
      <w:fldChar w:fldCharType="end"/>
    </w:r>
  </w:p>
  <w:p w:rsidR="00273843" w:rsidRPr="00070856" w:rsidRDefault="00273843" w:rsidP="00070856">
    <w:pPr>
      <w:pStyle w:val="Piedepgina"/>
      <w:jc w:val="right"/>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7A2" w:rsidRDefault="002E47A2" w:rsidP="00C80F8C">
      <w:r>
        <w:separator/>
      </w:r>
    </w:p>
  </w:footnote>
  <w:footnote w:type="continuationSeparator" w:id="0">
    <w:p w:rsidR="002E47A2" w:rsidRDefault="002E47A2" w:rsidP="00C80F8C">
      <w:r>
        <w:continuationSeparator/>
      </w:r>
    </w:p>
  </w:footnote>
  <w:footnote w:id="1">
    <w:p w:rsidR="0055387A" w:rsidRPr="00D95D9E" w:rsidRDefault="0055387A" w:rsidP="0055387A">
      <w:pPr>
        <w:pStyle w:val="Textonotapie"/>
        <w:jc w:val="both"/>
        <w:rPr>
          <w:rFonts w:ascii="Palatino Linotype" w:hAnsi="Palatino Linotype"/>
          <w:sz w:val="16"/>
        </w:rPr>
      </w:pPr>
      <w:r>
        <w:rPr>
          <w:rStyle w:val="Refdenotaalpie"/>
        </w:rPr>
        <w:footnoteRef/>
      </w:r>
      <w:r>
        <w:t xml:space="preserve"> </w:t>
      </w:r>
      <w:r w:rsidRPr="00D95D9E">
        <w:rPr>
          <w:rFonts w:ascii="Palatino Linotype" w:hAnsi="Palatino Linotype"/>
          <w:b/>
          <w:sz w:val="16"/>
        </w:rPr>
        <w:t>Artículo 173</w:t>
      </w:r>
      <w:r w:rsidRPr="00D95D9E">
        <w:rPr>
          <w:rFonts w:ascii="Palatino Linotype" w:hAnsi="Palatino Linotype"/>
          <w:sz w:val="16"/>
        </w:rPr>
        <w:t xml:space="preserve">. Sin perjuicio de lo anteriormente establecido, </w:t>
      </w:r>
      <w:r w:rsidRPr="00D95D9E">
        <w:rPr>
          <w:rFonts w:ascii="Palatino Linotype" w:hAnsi="Palatino Linotype"/>
          <w:b/>
          <w:sz w:val="16"/>
          <w:u w:val="single"/>
        </w:rPr>
        <w:t>el procedimiento de acceso a la información se rige por los siguientes principios</w:t>
      </w:r>
      <w:r w:rsidRPr="00D95D9E">
        <w:rPr>
          <w:rFonts w:ascii="Palatino Linotype" w:hAnsi="Palatino Linotype"/>
          <w:sz w:val="16"/>
        </w:rPr>
        <w:t xml:space="preserve">: </w:t>
      </w:r>
    </w:p>
    <w:p w:rsidR="0055387A" w:rsidRPr="00D95D9E" w:rsidRDefault="0055387A" w:rsidP="0055387A">
      <w:pPr>
        <w:pStyle w:val="Textonotapie"/>
        <w:jc w:val="both"/>
        <w:rPr>
          <w:rFonts w:ascii="Palatino Linotype" w:hAnsi="Palatino Linotype"/>
          <w:sz w:val="16"/>
        </w:rPr>
      </w:pPr>
      <w:r>
        <w:rPr>
          <w:rFonts w:ascii="Palatino Linotype" w:hAnsi="Palatino Linotype"/>
          <w:sz w:val="16"/>
        </w:rPr>
        <w:t>[…]</w:t>
      </w:r>
    </w:p>
    <w:p w:rsidR="0055387A" w:rsidRDefault="0055387A" w:rsidP="0055387A">
      <w:pPr>
        <w:pStyle w:val="Textonotapie"/>
        <w:jc w:val="both"/>
      </w:pPr>
      <w:r w:rsidRPr="00D95D9E">
        <w:rPr>
          <w:rFonts w:ascii="Palatino Linotype" w:hAnsi="Palatino Linotype"/>
          <w:b/>
          <w:sz w:val="16"/>
        </w:rPr>
        <w:t xml:space="preserve">III. </w:t>
      </w:r>
      <w:r w:rsidRPr="00D95D9E">
        <w:rPr>
          <w:rFonts w:ascii="Palatino Linotype" w:hAnsi="Palatino Linotype"/>
          <w:b/>
          <w:sz w:val="16"/>
          <w:u w:val="single"/>
        </w:rPr>
        <w:t>Auxilio y orientación a los particulares</w:t>
      </w:r>
      <w:r w:rsidRPr="00D95D9E">
        <w:rPr>
          <w:rFonts w:ascii="Palatino Linotype" w:hAnsi="Palatino Linotype"/>
          <w:sz w:val="16"/>
        </w:rPr>
        <w:t>.</w:t>
      </w:r>
    </w:p>
  </w:footnote>
  <w:footnote w:id="2">
    <w:p w:rsidR="0055387A" w:rsidRPr="00D95D9E" w:rsidRDefault="0055387A" w:rsidP="0055387A">
      <w:pPr>
        <w:pStyle w:val="Textonotapie"/>
        <w:jc w:val="both"/>
        <w:rPr>
          <w:rFonts w:ascii="Palatino Linotype" w:hAnsi="Palatino Linotype"/>
          <w:sz w:val="16"/>
        </w:rPr>
      </w:pPr>
      <w:r>
        <w:rPr>
          <w:rStyle w:val="Refdenotaalpie"/>
        </w:rPr>
        <w:footnoteRef/>
      </w:r>
      <w:r>
        <w:t xml:space="preserve"> </w:t>
      </w:r>
      <w:r w:rsidRPr="00D95D9E">
        <w:rPr>
          <w:rFonts w:ascii="Palatino Linotype" w:hAnsi="Palatino Linotype"/>
          <w:b/>
          <w:sz w:val="16"/>
        </w:rPr>
        <w:t xml:space="preserve">Artículo 167. </w:t>
      </w:r>
      <w:r w:rsidRPr="00D95D9E">
        <w:rPr>
          <w:rFonts w:ascii="Palatino Linotype" w:hAnsi="Palatino Linotype"/>
          <w:b/>
          <w:sz w:val="16"/>
          <w:u w:val="single"/>
        </w:rPr>
        <w:t>Cuando las unidades de transparencia determinen la notoria incompetencia por parte de los sujetos obligados</w:t>
      </w:r>
      <w:r w:rsidRPr="00D95D9E">
        <w:rPr>
          <w:rFonts w:ascii="Palatino Linotype" w:hAnsi="Palatino Linotype"/>
          <w:sz w:val="16"/>
        </w:rPr>
        <w:t xml:space="preserve">, dentro del ámbito de aplicación, para atender la solicitud de acceso a la información, </w:t>
      </w:r>
      <w:r w:rsidRPr="00D95D9E">
        <w:rPr>
          <w:rFonts w:ascii="Palatino Linotype" w:hAnsi="Palatino Linotype"/>
          <w:b/>
          <w:sz w:val="16"/>
          <w:u w:val="single"/>
        </w:rPr>
        <w:t>deberán comunicarlo al solicitante, dentro de los tres días hábiles posteriores a la recepción de la solicitud y, en su caso orientar al solicitante, el o los sujetos obligados competentes</w:t>
      </w:r>
      <w:r w:rsidRPr="00D95D9E">
        <w:rPr>
          <w:rFonts w:ascii="Palatino Linotype" w:hAnsi="Palatino Linotype"/>
          <w:sz w:val="16"/>
        </w:rPr>
        <w:t>.</w:t>
      </w:r>
    </w:p>
  </w:footnote>
  <w:footnote w:id="3">
    <w:p w:rsidR="00020B35" w:rsidRPr="00D83E40" w:rsidRDefault="00020B35" w:rsidP="00020B35">
      <w:pPr>
        <w:pStyle w:val="Textonotapie"/>
        <w:spacing w:before="80" w:after="80"/>
        <w:rPr>
          <w:rFonts w:ascii="Palatino Linotype" w:hAnsi="Palatino Linotype"/>
          <w:sz w:val="16"/>
          <w:szCs w:val="16"/>
        </w:rPr>
      </w:pPr>
      <w:r>
        <w:rPr>
          <w:rStyle w:val="Refdenotaalpie"/>
        </w:rPr>
        <w:footnoteRef/>
      </w:r>
      <w:r>
        <w:t xml:space="preserve"> </w:t>
      </w:r>
      <w:r w:rsidRPr="00D83E40">
        <w:rPr>
          <w:rFonts w:ascii="Palatino Linotype" w:hAnsi="Palatino Linotype"/>
          <w:b/>
          <w:sz w:val="16"/>
          <w:szCs w:val="16"/>
        </w:rPr>
        <w:t>Artículo 202</w:t>
      </w:r>
      <w:r w:rsidRPr="00D83E40">
        <w:rPr>
          <w:rFonts w:ascii="Palatino Linotype" w:hAnsi="Palatino Linotype"/>
          <w:sz w:val="16"/>
          <w:szCs w:val="16"/>
        </w:rPr>
        <w:t xml:space="preserve">. </w:t>
      </w:r>
      <w:r>
        <w:rPr>
          <w:rFonts w:ascii="Palatino Linotype" w:hAnsi="Palatino Linotype"/>
          <w:sz w:val="16"/>
          <w:szCs w:val="16"/>
        </w:rPr>
        <w:t>[…]</w:t>
      </w:r>
    </w:p>
    <w:p w:rsidR="00020B35" w:rsidRPr="006B060A" w:rsidRDefault="00020B35" w:rsidP="00020B35">
      <w:pPr>
        <w:pStyle w:val="Textonotapie"/>
        <w:spacing w:before="80" w:after="80"/>
        <w:jc w:val="both"/>
        <w:rPr>
          <w:rFonts w:ascii="Palatino Linotype" w:hAnsi="Palatino Linotype"/>
          <w:sz w:val="16"/>
          <w:szCs w:val="16"/>
        </w:rPr>
      </w:pPr>
      <w:r w:rsidRPr="00D83E40">
        <w:rPr>
          <w:rFonts w:ascii="Palatino Linotype" w:hAnsi="Palatino Linotype"/>
          <w:b/>
          <w:sz w:val="16"/>
          <w:szCs w:val="16"/>
          <w:u w:val="single"/>
        </w:rPr>
        <w:t>El Instituto Nacional podrá emitir criterios de carácter orientador para el Instituto</w:t>
      </w:r>
      <w:r w:rsidRPr="00D83E40">
        <w:rPr>
          <w:rFonts w:ascii="Palatino Linotype" w:hAnsi="Palatino Linotype"/>
          <w:sz w:val="16"/>
          <w:szCs w:val="16"/>
        </w:rPr>
        <w:t>, que se establecerán por reiteración al resolver tres casos análogos de manera constitutiva en el mismo sentido, por al menos dos terceras partes del Pleno del Instituto Nacional, derivados de resolu</w:t>
      </w:r>
      <w:r>
        <w:rPr>
          <w:rFonts w:ascii="Palatino Linotype" w:hAnsi="Palatino Linotype"/>
          <w:sz w:val="16"/>
          <w:szCs w:val="16"/>
        </w:rPr>
        <w:t>ciones que hayan quedado firme.</w:t>
      </w:r>
    </w:p>
  </w:footnote>
  <w:footnote w:id="4">
    <w:p w:rsidR="002A0E04" w:rsidRPr="0078706E" w:rsidRDefault="002A0E04" w:rsidP="002A0E04">
      <w:pPr>
        <w:pStyle w:val="Textonotapie"/>
        <w:ind w:left="142" w:right="-567"/>
        <w:jc w:val="both"/>
        <w:rPr>
          <w:rFonts w:ascii="Palatino Linotype" w:hAnsi="Palatino Linotype"/>
          <w:sz w:val="18"/>
          <w:szCs w:val="18"/>
        </w:rPr>
      </w:pPr>
      <w:r>
        <w:rPr>
          <w:rStyle w:val="Refdenotaalpie"/>
        </w:rPr>
        <w:footnoteRef/>
      </w:r>
      <w:r>
        <w:t xml:space="preserve"> </w:t>
      </w:r>
      <w:r w:rsidRPr="0078706E">
        <w:rPr>
          <w:rFonts w:ascii="Palatino Linotype" w:hAnsi="Palatino Linotype"/>
          <w:sz w:val="18"/>
          <w:szCs w:val="18"/>
        </w:rPr>
        <w:t>Modificado</w:t>
      </w:r>
      <w:r>
        <w:rPr>
          <w:rFonts w:ascii="Palatino Linotype" w:hAnsi="Palatino Linotype"/>
          <w:sz w:val="18"/>
          <w:szCs w:val="18"/>
        </w:rPr>
        <w:t xml:space="preserve"> posteriormente en fechas </w:t>
      </w:r>
      <w:r w:rsidRPr="0078706E">
        <w:rPr>
          <w:rFonts w:ascii="Palatino Linotype" w:hAnsi="Palatino Linotype"/>
          <w:sz w:val="18"/>
          <w:szCs w:val="18"/>
        </w:rPr>
        <w:t>27</w:t>
      </w:r>
      <w:r>
        <w:rPr>
          <w:rFonts w:ascii="Palatino Linotype" w:hAnsi="Palatino Linotype"/>
          <w:sz w:val="18"/>
          <w:szCs w:val="18"/>
        </w:rPr>
        <w:t xml:space="preserve"> </w:t>
      </w:r>
      <w:r w:rsidRPr="0078706E">
        <w:rPr>
          <w:rFonts w:ascii="Palatino Linotype" w:hAnsi="Palatino Linotype"/>
          <w:sz w:val="18"/>
          <w:szCs w:val="18"/>
        </w:rPr>
        <w:t>de</w:t>
      </w:r>
      <w:r>
        <w:rPr>
          <w:rFonts w:ascii="Palatino Linotype" w:hAnsi="Palatino Linotype"/>
          <w:sz w:val="18"/>
          <w:szCs w:val="18"/>
        </w:rPr>
        <w:t xml:space="preserve"> </w:t>
      </w:r>
      <w:r w:rsidRPr="0078706E">
        <w:rPr>
          <w:rFonts w:ascii="Palatino Linotype" w:hAnsi="Palatino Linotype"/>
          <w:sz w:val="18"/>
          <w:szCs w:val="18"/>
        </w:rPr>
        <w:t>noviembre</w:t>
      </w:r>
      <w:r>
        <w:rPr>
          <w:rFonts w:ascii="Palatino Linotype" w:hAnsi="Palatino Linotype"/>
          <w:sz w:val="18"/>
          <w:szCs w:val="18"/>
        </w:rPr>
        <w:t xml:space="preserve"> </w:t>
      </w:r>
      <w:r w:rsidRPr="0078706E">
        <w:rPr>
          <w:rFonts w:ascii="Palatino Linotype" w:hAnsi="Palatino Linotype"/>
          <w:sz w:val="18"/>
          <w:szCs w:val="18"/>
        </w:rPr>
        <w:t>de</w:t>
      </w:r>
      <w:r>
        <w:rPr>
          <w:rFonts w:ascii="Palatino Linotype" w:hAnsi="Palatino Linotype"/>
          <w:sz w:val="18"/>
          <w:szCs w:val="18"/>
        </w:rPr>
        <w:t xml:space="preserve"> </w:t>
      </w:r>
      <w:r w:rsidRPr="0078706E">
        <w:rPr>
          <w:rFonts w:ascii="Palatino Linotype" w:hAnsi="Palatino Linotype"/>
          <w:sz w:val="18"/>
          <w:szCs w:val="18"/>
        </w:rPr>
        <w:t>2017</w:t>
      </w:r>
      <w:r>
        <w:rPr>
          <w:rFonts w:ascii="Palatino Linotype" w:hAnsi="Palatino Linotype"/>
          <w:sz w:val="18"/>
          <w:szCs w:val="18"/>
        </w:rPr>
        <w:t xml:space="preserve"> y </w:t>
      </w:r>
      <w:r w:rsidRPr="00CB4B3E">
        <w:rPr>
          <w:rFonts w:ascii="Palatino Linotype" w:hAnsi="Palatino Linotype"/>
          <w:sz w:val="18"/>
          <w:szCs w:val="18"/>
        </w:rPr>
        <w:t>23 de enero de 2019</w:t>
      </w:r>
      <w:r w:rsidRPr="0078706E">
        <w:rPr>
          <w:rFonts w:ascii="Palatino Linotype" w:hAnsi="Palatino Linotype"/>
          <w:sz w:val="18"/>
          <w:szCs w:val="18"/>
        </w:rPr>
        <w:t>,</w:t>
      </w:r>
      <w:r>
        <w:rPr>
          <w:rFonts w:ascii="Palatino Linotype" w:hAnsi="Palatino Linotype"/>
          <w:sz w:val="18"/>
          <w:szCs w:val="18"/>
        </w:rPr>
        <w:t xml:space="preserve"> </w:t>
      </w:r>
      <w:r w:rsidRPr="0078706E">
        <w:rPr>
          <w:rFonts w:ascii="Palatino Linotype" w:hAnsi="Palatino Linotype"/>
          <w:sz w:val="18"/>
          <w:szCs w:val="18"/>
        </w:rPr>
        <w:t>por</w:t>
      </w:r>
      <w:r>
        <w:rPr>
          <w:rFonts w:ascii="Palatino Linotype" w:hAnsi="Palatino Linotype"/>
          <w:sz w:val="18"/>
          <w:szCs w:val="18"/>
        </w:rPr>
        <w:t xml:space="preserve"> </w:t>
      </w:r>
      <w:r w:rsidRPr="0078706E">
        <w:rPr>
          <w:rFonts w:ascii="Palatino Linotype" w:hAnsi="Palatino Linotype"/>
          <w:sz w:val="18"/>
          <w:szCs w:val="18"/>
        </w:rPr>
        <w:t>el</w:t>
      </w:r>
      <w:r>
        <w:rPr>
          <w:rFonts w:ascii="Palatino Linotype" w:hAnsi="Palatino Linotype"/>
          <w:sz w:val="18"/>
          <w:szCs w:val="18"/>
        </w:rPr>
        <w:t xml:space="preserve"> Pleno del </w:t>
      </w:r>
      <w:r w:rsidRPr="00602427">
        <w:rPr>
          <w:rFonts w:ascii="Palatino Linotype" w:hAnsi="Palatino Linotype"/>
          <w:sz w:val="18"/>
          <w:szCs w:val="18"/>
        </w:rPr>
        <w:t>Instituto de Transparencia, Acceso a la Información Pública y Protección de Datos Personales del Estado de México y Municipios</w:t>
      </w:r>
      <w:r>
        <w:rPr>
          <w:rFonts w:ascii="Palatino Linotype" w:hAnsi="Palatino Linotype"/>
          <w:sz w:val="18"/>
          <w:szCs w:val="18"/>
        </w:rPr>
        <w:t xml:space="preserve">, mediante Acuerdos publicados en el </w:t>
      </w:r>
      <w:r w:rsidRPr="00602427">
        <w:rPr>
          <w:rFonts w:ascii="Palatino Linotype" w:hAnsi="Palatino Linotype"/>
          <w:sz w:val="18"/>
          <w:szCs w:val="18"/>
        </w:rPr>
        <w:t>Periódico Oficial “Gaceta del Gobierno”</w:t>
      </w:r>
      <w:r>
        <w:rPr>
          <w:rFonts w:ascii="Palatino Linotype" w:hAnsi="Palatino Linotype"/>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843" w:rsidRPr="00BA2266" w:rsidRDefault="00273843" w:rsidP="00354355">
    <w:pPr>
      <w:pStyle w:val="Encabezado"/>
      <w:tabs>
        <w:tab w:val="clear" w:pos="4252"/>
        <w:tab w:val="clear" w:pos="8504"/>
        <w:tab w:val="left" w:pos="2326"/>
      </w:tabs>
      <w:rPr>
        <w:rFonts w:ascii="Palatino Linotype" w:hAnsi="Palatino Linotype"/>
        <w:sz w:val="32"/>
        <w:szCs w:val="20"/>
      </w:rPr>
    </w:pPr>
  </w:p>
  <w:tbl>
    <w:tblPr>
      <w:tblW w:w="9498" w:type="dxa"/>
      <w:tblInd w:w="-142" w:type="dxa"/>
      <w:tblLayout w:type="fixed"/>
      <w:tblLook w:val="04A0" w:firstRow="1" w:lastRow="0" w:firstColumn="1" w:lastColumn="0" w:noHBand="0" w:noVBand="1"/>
    </w:tblPr>
    <w:tblGrid>
      <w:gridCol w:w="3970"/>
      <w:gridCol w:w="2551"/>
      <w:gridCol w:w="2977"/>
    </w:tblGrid>
    <w:tr w:rsidR="00273843" w:rsidRPr="008F2CCC" w:rsidTr="0092117E">
      <w:tc>
        <w:tcPr>
          <w:tcW w:w="3970" w:type="dxa"/>
        </w:tcPr>
        <w:p w:rsidR="00273843" w:rsidRPr="008F2CCC" w:rsidRDefault="00273843" w:rsidP="00AD3AEC">
          <w:pPr>
            <w:rPr>
              <w:rFonts w:ascii="Palatino Linotype" w:hAnsi="Palatino Linotype"/>
              <w:b/>
              <w:sz w:val="22"/>
              <w:szCs w:val="22"/>
              <w:lang w:val="es-ES_tradnl"/>
            </w:rPr>
          </w:pPr>
        </w:p>
      </w:tc>
      <w:tc>
        <w:tcPr>
          <w:tcW w:w="2551" w:type="dxa"/>
          <w:shd w:val="clear" w:color="auto" w:fill="auto"/>
        </w:tcPr>
        <w:p w:rsidR="00273843" w:rsidRPr="00664658" w:rsidRDefault="00273843" w:rsidP="00AD3AEC">
          <w:pPr>
            <w:rPr>
              <w:rFonts w:ascii="Palatino Linotype" w:hAnsi="Palatino Linotype"/>
              <w:b/>
              <w:sz w:val="22"/>
              <w:szCs w:val="22"/>
              <w:lang w:val="es-ES_tradnl"/>
            </w:rPr>
          </w:pPr>
          <w:r w:rsidRPr="00664658">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revisión:</w:t>
          </w:r>
        </w:p>
      </w:tc>
      <w:tc>
        <w:tcPr>
          <w:tcW w:w="2977" w:type="dxa"/>
          <w:shd w:val="clear" w:color="auto" w:fill="auto"/>
          <w:vAlign w:val="center"/>
        </w:tcPr>
        <w:p w:rsidR="00273843" w:rsidRPr="008F2CCC" w:rsidRDefault="000F28B6" w:rsidP="00AD3AEC">
          <w:pPr>
            <w:jc w:val="both"/>
            <w:rPr>
              <w:rFonts w:ascii="Palatino Linotype" w:hAnsi="Palatino Linotype"/>
              <w:b/>
              <w:sz w:val="22"/>
              <w:szCs w:val="22"/>
              <w:lang w:val="es-ES_tradnl"/>
            </w:rPr>
          </w:pPr>
          <w:r>
            <w:rPr>
              <w:rFonts w:ascii="Palatino Linotype" w:hAnsi="Palatino Linotype"/>
              <w:b/>
              <w:sz w:val="22"/>
              <w:szCs w:val="22"/>
              <w:lang w:val="es-ES_tradnl"/>
            </w:rPr>
            <w:t>00617/INFOEM/IP/RR/2019</w:t>
          </w:r>
        </w:p>
      </w:tc>
    </w:tr>
    <w:tr w:rsidR="00273843" w:rsidRPr="008F2CCC" w:rsidTr="0092117E">
      <w:tc>
        <w:tcPr>
          <w:tcW w:w="3970" w:type="dxa"/>
        </w:tcPr>
        <w:p w:rsidR="00273843" w:rsidRPr="008F2CCC" w:rsidRDefault="00273843" w:rsidP="00AD3AEC">
          <w:pPr>
            <w:rPr>
              <w:rFonts w:ascii="Palatino Linotype" w:hAnsi="Palatino Linotype"/>
              <w:b/>
              <w:sz w:val="22"/>
              <w:szCs w:val="22"/>
              <w:lang w:val="es-ES_tradnl"/>
            </w:rPr>
          </w:pPr>
        </w:p>
      </w:tc>
      <w:tc>
        <w:tcPr>
          <w:tcW w:w="2551" w:type="dxa"/>
          <w:shd w:val="clear" w:color="auto" w:fill="auto"/>
        </w:tcPr>
        <w:p w:rsidR="00273843" w:rsidRPr="00664658" w:rsidRDefault="00273843" w:rsidP="00AD3AEC">
          <w:pPr>
            <w:rPr>
              <w:rFonts w:ascii="Palatino Linotype" w:hAnsi="Palatino Linotype"/>
              <w:b/>
              <w:sz w:val="22"/>
              <w:szCs w:val="22"/>
              <w:lang w:val="es-ES_tradnl"/>
            </w:rPr>
          </w:pPr>
          <w:r w:rsidRPr="00664658">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Obligado:</w:t>
          </w:r>
        </w:p>
      </w:tc>
      <w:tc>
        <w:tcPr>
          <w:tcW w:w="2977" w:type="dxa"/>
          <w:shd w:val="clear" w:color="auto" w:fill="auto"/>
          <w:vAlign w:val="center"/>
        </w:tcPr>
        <w:p w:rsidR="00273843" w:rsidRPr="00DC41C8" w:rsidRDefault="00273843" w:rsidP="00AD3AEC">
          <w:pPr>
            <w:jc w:val="both"/>
            <w:rPr>
              <w:rFonts w:ascii="Palatino Linotype" w:hAnsi="Palatino Linotype"/>
              <w:b/>
              <w:sz w:val="22"/>
              <w:szCs w:val="22"/>
            </w:rPr>
          </w:pPr>
          <w:r w:rsidRPr="0092117E">
            <w:rPr>
              <w:rFonts w:ascii="Palatino Linotype" w:hAnsi="Palatino Linotype"/>
              <w:b/>
              <w:sz w:val="22"/>
              <w:szCs w:val="22"/>
            </w:rPr>
            <w:t>Ayuntamiento de Atizapán de Zaragoza</w:t>
          </w:r>
        </w:p>
      </w:tc>
    </w:tr>
    <w:tr w:rsidR="00273843" w:rsidRPr="008F2CCC" w:rsidTr="0092117E">
      <w:trPr>
        <w:trHeight w:val="228"/>
      </w:trPr>
      <w:tc>
        <w:tcPr>
          <w:tcW w:w="3970" w:type="dxa"/>
        </w:tcPr>
        <w:p w:rsidR="00273843" w:rsidRPr="008F2CCC" w:rsidRDefault="00273843" w:rsidP="00AD3AEC">
          <w:pPr>
            <w:rPr>
              <w:rFonts w:ascii="Palatino Linotype" w:hAnsi="Palatino Linotype"/>
              <w:b/>
              <w:sz w:val="22"/>
              <w:szCs w:val="22"/>
              <w:lang w:val="es-ES_tradnl"/>
            </w:rPr>
          </w:pPr>
        </w:p>
      </w:tc>
      <w:tc>
        <w:tcPr>
          <w:tcW w:w="2551" w:type="dxa"/>
          <w:shd w:val="clear" w:color="auto" w:fill="auto"/>
        </w:tcPr>
        <w:p w:rsidR="00273843" w:rsidRPr="00664658" w:rsidRDefault="00273843" w:rsidP="00AD3AEC">
          <w:pPr>
            <w:rPr>
              <w:rFonts w:ascii="Palatino Linotype" w:hAnsi="Palatino Linotype"/>
              <w:b/>
              <w:sz w:val="22"/>
              <w:szCs w:val="22"/>
              <w:lang w:val="es-ES_tradnl"/>
            </w:rPr>
          </w:pPr>
          <w:r>
            <w:rPr>
              <w:rFonts w:ascii="Palatino Linotype" w:hAnsi="Palatino Linotype"/>
              <w:b/>
              <w:sz w:val="22"/>
              <w:szCs w:val="22"/>
              <w:lang w:val="es-ES_tradnl"/>
            </w:rPr>
            <w:t xml:space="preserve">Comisionada </w:t>
          </w:r>
          <w:r w:rsidRPr="00664658">
            <w:rPr>
              <w:rFonts w:ascii="Palatino Linotype" w:hAnsi="Palatino Linotype"/>
              <w:b/>
              <w:sz w:val="22"/>
              <w:szCs w:val="22"/>
              <w:lang w:val="es-ES_tradnl"/>
            </w:rPr>
            <w:t>ponente:</w:t>
          </w:r>
        </w:p>
      </w:tc>
      <w:tc>
        <w:tcPr>
          <w:tcW w:w="2977" w:type="dxa"/>
          <w:shd w:val="clear" w:color="auto" w:fill="auto"/>
        </w:tcPr>
        <w:p w:rsidR="00273843" w:rsidRPr="00664658" w:rsidRDefault="00273843" w:rsidP="00AD3AEC">
          <w:pPr>
            <w:jc w:val="both"/>
            <w:rPr>
              <w:rFonts w:ascii="Palatino Linotype" w:hAnsi="Palatino Linotype"/>
              <w:b/>
              <w:sz w:val="22"/>
              <w:szCs w:val="22"/>
              <w:lang w:val="es-ES_tradnl"/>
            </w:rPr>
          </w:pPr>
          <w:r w:rsidRPr="00664658">
            <w:rPr>
              <w:rFonts w:ascii="Palatino Linotype" w:hAnsi="Palatino Linotype"/>
              <w:b/>
              <w:sz w:val="22"/>
              <w:szCs w:val="22"/>
              <w:lang w:val="es-ES_tradnl"/>
            </w:rPr>
            <w:t>Eva</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Abaid</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Yapur</w:t>
          </w:r>
        </w:p>
      </w:tc>
    </w:tr>
  </w:tbl>
  <w:p w:rsidR="00273843" w:rsidRPr="00BA2266" w:rsidRDefault="00273843" w:rsidP="00637B99">
    <w:pPr>
      <w:pStyle w:val="Encabezado"/>
      <w:tabs>
        <w:tab w:val="clear" w:pos="4252"/>
        <w:tab w:val="clear" w:pos="8504"/>
        <w:tab w:val="left" w:pos="2326"/>
      </w:tabs>
      <w:rPr>
        <w:rFonts w:ascii="Palatino Linotype" w:hAnsi="Palatino Linotype"/>
        <w:sz w:val="32"/>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843" w:rsidRPr="003A5580" w:rsidRDefault="00273843">
    <w:pPr>
      <w:rPr>
        <w:rFonts w:ascii="Palatino Linotype" w:hAnsi="Palatino Linotype"/>
        <w:sz w:val="22"/>
        <w:szCs w:val="20"/>
      </w:rPr>
    </w:pPr>
  </w:p>
  <w:tbl>
    <w:tblPr>
      <w:tblW w:w="9356" w:type="dxa"/>
      <w:tblInd w:w="-142" w:type="dxa"/>
      <w:tblLayout w:type="fixed"/>
      <w:tblLook w:val="04A0" w:firstRow="1" w:lastRow="0" w:firstColumn="1" w:lastColumn="0" w:noHBand="0" w:noVBand="1"/>
    </w:tblPr>
    <w:tblGrid>
      <w:gridCol w:w="3828"/>
      <w:gridCol w:w="2551"/>
      <w:gridCol w:w="2977"/>
    </w:tblGrid>
    <w:tr w:rsidR="00273843" w:rsidRPr="008F2CCC" w:rsidTr="009B6F41">
      <w:tc>
        <w:tcPr>
          <w:tcW w:w="3828" w:type="dxa"/>
          <w:vMerge w:val="restart"/>
        </w:tcPr>
        <w:p w:rsidR="00273843" w:rsidRPr="008F2CCC" w:rsidRDefault="00273843" w:rsidP="00A2780F">
          <w:pPr>
            <w:rPr>
              <w:rFonts w:ascii="Palatino Linotype" w:hAnsi="Palatino Linotype"/>
              <w:b/>
              <w:sz w:val="22"/>
              <w:szCs w:val="22"/>
              <w:lang w:val="es-ES_tradnl"/>
            </w:rPr>
          </w:pPr>
        </w:p>
      </w:tc>
      <w:tc>
        <w:tcPr>
          <w:tcW w:w="2551" w:type="dxa"/>
          <w:shd w:val="clear" w:color="auto" w:fill="auto"/>
        </w:tcPr>
        <w:p w:rsidR="00273843" w:rsidRPr="008F2CCC" w:rsidRDefault="00273843" w:rsidP="003C718E">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revisión:</w:t>
          </w:r>
        </w:p>
      </w:tc>
      <w:tc>
        <w:tcPr>
          <w:tcW w:w="2977" w:type="dxa"/>
          <w:shd w:val="clear" w:color="auto" w:fill="auto"/>
          <w:vAlign w:val="center"/>
        </w:tcPr>
        <w:p w:rsidR="00273843" w:rsidRPr="008F2CCC" w:rsidRDefault="000F28B6" w:rsidP="00BA2266">
          <w:pPr>
            <w:jc w:val="both"/>
            <w:rPr>
              <w:rFonts w:ascii="Palatino Linotype" w:hAnsi="Palatino Linotype"/>
              <w:b/>
              <w:sz w:val="22"/>
              <w:szCs w:val="22"/>
              <w:lang w:val="es-ES_tradnl"/>
            </w:rPr>
          </w:pPr>
          <w:r>
            <w:rPr>
              <w:rFonts w:ascii="Palatino Linotype" w:hAnsi="Palatino Linotype"/>
              <w:b/>
              <w:sz w:val="22"/>
              <w:szCs w:val="22"/>
              <w:lang w:val="es-ES_tradnl"/>
            </w:rPr>
            <w:t>00617/INFOEM/IP/RR/2019</w:t>
          </w:r>
        </w:p>
      </w:tc>
    </w:tr>
    <w:tr w:rsidR="00273843" w:rsidRPr="008F2CCC" w:rsidTr="009B6F41">
      <w:tc>
        <w:tcPr>
          <w:tcW w:w="3828" w:type="dxa"/>
          <w:vMerge/>
        </w:tcPr>
        <w:p w:rsidR="00273843" w:rsidRPr="008F2CCC" w:rsidRDefault="00273843" w:rsidP="00A2780F">
          <w:pPr>
            <w:rPr>
              <w:rFonts w:ascii="Palatino Linotype" w:hAnsi="Palatino Linotype"/>
              <w:b/>
              <w:sz w:val="22"/>
              <w:szCs w:val="22"/>
              <w:lang w:val="es-ES_tradnl"/>
            </w:rPr>
          </w:pPr>
        </w:p>
      </w:tc>
      <w:tc>
        <w:tcPr>
          <w:tcW w:w="2551" w:type="dxa"/>
          <w:shd w:val="clear" w:color="auto" w:fill="auto"/>
        </w:tcPr>
        <w:p w:rsidR="00273843" w:rsidRPr="008F2CCC" w:rsidRDefault="00273843" w:rsidP="003D606B">
          <w:pPr>
            <w:rPr>
              <w:rFonts w:ascii="Palatino Linotype" w:hAnsi="Palatino Linotype"/>
              <w:b/>
              <w:sz w:val="22"/>
              <w:szCs w:val="22"/>
              <w:lang w:val="es-ES_tradnl"/>
            </w:rPr>
          </w:pPr>
          <w:r w:rsidRPr="008F2CCC">
            <w:rPr>
              <w:rFonts w:ascii="Palatino Linotype" w:hAnsi="Palatino Linotype"/>
              <w:b/>
              <w:sz w:val="22"/>
              <w:szCs w:val="22"/>
              <w:lang w:val="es-ES_tradnl"/>
            </w:rPr>
            <w:t>Recurrente:</w:t>
          </w:r>
        </w:p>
      </w:tc>
      <w:tc>
        <w:tcPr>
          <w:tcW w:w="2977" w:type="dxa"/>
          <w:shd w:val="clear" w:color="auto" w:fill="auto"/>
          <w:vAlign w:val="center"/>
        </w:tcPr>
        <w:p w:rsidR="00273843" w:rsidRPr="008F2CCC" w:rsidRDefault="00944525" w:rsidP="00741570">
          <w:pPr>
            <w:jc w:val="both"/>
            <w:rPr>
              <w:rFonts w:ascii="Palatino Linotype" w:hAnsi="Palatino Linotype"/>
              <w:b/>
              <w:sz w:val="22"/>
              <w:szCs w:val="22"/>
              <w:lang w:val="es-ES_tradnl"/>
            </w:rPr>
          </w:pPr>
          <w:r w:rsidRPr="00944525">
            <w:rPr>
              <w:rFonts w:ascii="Palatino Linotype" w:hAnsi="Palatino Linotype"/>
              <w:b/>
              <w:sz w:val="22"/>
              <w:szCs w:val="22"/>
            </w:rPr>
            <w:t>XXXXXXXXX XXXXXX XXXXXX XXXXX</w:t>
          </w:r>
        </w:p>
      </w:tc>
    </w:tr>
    <w:tr w:rsidR="00273843" w:rsidRPr="008F2CCC" w:rsidTr="009B6F41">
      <w:trPr>
        <w:trHeight w:val="228"/>
      </w:trPr>
      <w:tc>
        <w:tcPr>
          <w:tcW w:w="3828" w:type="dxa"/>
          <w:vMerge/>
        </w:tcPr>
        <w:p w:rsidR="00273843" w:rsidRPr="008F2CCC" w:rsidRDefault="00273843" w:rsidP="00E37C88">
          <w:pPr>
            <w:rPr>
              <w:rFonts w:ascii="Palatino Linotype" w:hAnsi="Palatino Linotype"/>
              <w:b/>
              <w:sz w:val="22"/>
              <w:szCs w:val="22"/>
              <w:lang w:val="es-ES_tradnl"/>
            </w:rPr>
          </w:pPr>
        </w:p>
      </w:tc>
      <w:tc>
        <w:tcPr>
          <w:tcW w:w="2551" w:type="dxa"/>
          <w:shd w:val="clear" w:color="auto" w:fill="auto"/>
        </w:tcPr>
        <w:p w:rsidR="00273843" w:rsidRPr="008F2CCC" w:rsidRDefault="00273843" w:rsidP="003C718E">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2977" w:type="dxa"/>
          <w:shd w:val="clear" w:color="auto" w:fill="auto"/>
          <w:vAlign w:val="center"/>
        </w:tcPr>
        <w:p w:rsidR="00273843" w:rsidRPr="00DC41C8" w:rsidRDefault="00273843" w:rsidP="00741570">
          <w:pPr>
            <w:jc w:val="both"/>
            <w:rPr>
              <w:rFonts w:ascii="Palatino Linotype" w:hAnsi="Palatino Linotype"/>
              <w:b/>
              <w:sz w:val="22"/>
              <w:szCs w:val="22"/>
            </w:rPr>
          </w:pPr>
          <w:r w:rsidRPr="0092117E">
            <w:rPr>
              <w:rFonts w:ascii="Palatino Linotype" w:hAnsi="Palatino Linotype"/>
              <w:b/>
              <w:sz w:val="22"/>
              <w:szCs w:val="22"/>
            </w:rPr>
            <w:t>Ayuntamiento de Atizapán de Zaragoza</w:t>
          </w:r>
        </w:p>
      </w:tc>
    </w:tr>
    <w:tr w:rsidR="00273843" w:rsidRPr="008F2CCC" w:rsidTr="009B6F41">
      <w:tc>
        <w:tcPr>
          <w:tcW w:w="3828" w:type="dxa"/>
          <w:vMerge/>
        </w:tcPr>
        <w:p w:rsidR="00273843" w:rsidRPr="008F2CCC" w:rsidRDefault="00273843" w:rsidP="00A2780F">
          <w:pPr>
            <w:rPr>
              <w:rFonts w:ascii="Palatino Linotype" w:hAnsi="Palatino Linotype"/>
              <w:b/>
              <w:sz w:val="22"/>
              <w:szCs w:val="22"/>
              <w:lang w:val="es-ES_tradnl"/>
            </w:rPr>
          </w:pPr>
        </w:p>
      </w:tc>
      <w:tc>
        <w:tcPr>
          <w:tcW w:w="2551" w:type="dxa"/>
          <w:shd w:val="clear" w:color="auto" w:fill="auto"/>
        </w:tcPr>
        <w:p w:rsidR="00273843" w:rsidRPr="008F2CCC" w:rsidRDefault="00273843" w:rsidP="00664658">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 xml:space="preserve">a </w:t>
          </w:r>
          <w:r w:rsidRPr="008F2CCC">
            <w:rPr>
              <w:rFonts w:ascii="Palatino Linotype" w:hAnsi="Palatino Linotype"/>
              <w:b/>
              <w:sz w:val="22"/>
              <w:szCs w:val="22"/>
              <w:lang w:val="es-ES_tradnl"/>
            </w:rPr>
            <w:t>ponente:</w:t>
          </w:r>
        </w:p>
      </w:tc>
      <w:tc>
        <w:tcPr>
          <w:tcW w:w="2977" w:type="dxa"/>
          <w:shd w:val="clear" w:color="auto" w:fill="auto"/>
        </w:tcPr>
        <w:p w:rsidR="00273843" w:rsidRPr="008F2CCC" w:rsidRDefault="00273843" w:rsidP="003C718E">
          <w:pPr>
            <w:jc w:val="both"/>
            <w:rPr>
              <w:rFonts w:ascii="Palatino Linotype" w:hAnsi="Palatino Linotype"/>
              <w:b/>
              <w:sz w:val="22"/>
              <w:szCs w:val="22"/>
              <w:lang w:val="es-ES_tradnl"/>
            </w:rPr>
          </w:pPr>
          <w:r w:rsidRPr="00664658">
            <w:rPr>
              <w:rFonts w:ascii="Palatino Linotype" w:hAnsi="Palatino Linotype"/>
              <w:b/>
              <w:sz w:val="22"/>
              <w:szCs w:val="22"/>
              <w:lang w:val="es-ES_tradnl"/>
            </w:rPr>
            <w:t>Eva</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Abaid</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Yapur</w:t>
          </w:r>
        </w:p>
      </w:tc>
    </w:tr>
  </w:tbl>
  <w:p w:rsidR="00273843" w:rsidRPr="003A5580" w:rsidRDefault="00273843" w:rsidP="00B8513C">
    <w:pPr>
      <w:rPr>
        <w:rFonts w:ascii="Palatino Linotype" w:hAnsi="Palatino Linotype"/>
        <w:sz w:val="22"/>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9892328"/>
    <w:multiLevelType w:val="hybridMultilevel"/>
    <w:tmpl w:val="0E60F5D8"/>
    <w:lvl w:ilvl="0" w:tplc="0B84229E">
      <w:start w:val="1"/>
      <w:numFmt w:val="bullet"/>
      <w:lvlText w:val=""/>
      <w:lvlJc w:val="left"/>
      <w:pPr>
        <w:ind w:left="1494" w:hanging="360"/>
      </w:pPr>
      <w:rPr>
        <w:rFonts w:ascii="Symbol" w:hAnsi="Symbol" w:hint="default"/>
      </w:rPr>
    </w:lvl>
    <w:lvl w:ilvl="1" w:tplc="080A0003" w:tentative="1">
      <w:start w:val="1"/>
      <w:numFmt w:val="bullet"/>
      <w:lvlText w:val="o"/>
      <w:lvlJc w:val="left"/>
      <w:pPr>
        <w:ind w:left="2214" w:hanging="360"/>
      </w:pPr>
      <w:rPr>
        <w:rFonts w:ascii="Courier New" w:hAnsi="Courier New" w:cs="Courier New" w:hint="default"/>
      </w:rPr>
    </w:lvl>
    <w:lvl w:ilvl="2" w:tplc="080A0005" w:tentative="1">
      <w:start w:val="1"/>
      <w:numFmt w:val="bullet"/>
      <w:lvlText w:val=""/>
      <w:lvlJc w:val="left"/>
      <w:pPr>
        <w:ind w:left="2934" w:hanging="360"/>
      </w:pPr>
      <w:rPr>
        <w:rFonts w:ascii="Wingdings" w:hAnsi="Wingdings" w:hint="default"/>
      </w:rPr>
    </w:lvl>
    <w:lvl w:ilvl="3" w:tplc="080A0001" w:tentative="1">
      <w:start w:val="1"/>
      <w:numFmt w:val="bullet"/>
      <w:lvlText w:val=""/>
      <w:lvlJc w:val="left"/>
      <w:pPr>
        <w:ind w:left="3654" w:hanging="360"/>
      </w:pPr>
      <w:rPr>
        <w:rFonts w:ascii="Symbol" w:hAnsi="Symbol" w:hint="default"/>
      </w:rPr>
    </w:lvl>
    <w:lvl w:ilvl="4" w:tplc="080A0003" w:tentative="1">
      <w:start w:val="1"/>
      <w:numFmt w:val="bullet"/>
      <w:lvlText w:val="o"/>
      <w:lvlJc w:val="left"/>
      <w:pPr>
        <w:ind w:left="4374" w:hanging="360"/>
      </w:pPr>
      <w:rPr>
        <w:rFonts w:ascii="Courier New" w:hAnsi="Courier New" w:cs="Courier New" w:hint="default"/>
      </w:rPr>
    </w:lvl>
    <w:lvl w:ilvl="5" w:tplc="080A0005" w:tentative="1">
      <w:start w:val="1"/>
      <w:numFmt w:val="bullet"/>
      <w:lvlText w:val=""/>
      <w:lvlJc w:val="left"/>
      <w:pPr>
        <w:ind w:left="5094" w:hanging="360"/>
      </w:pPr>
      <w:rPr>
        <w:rFonts w:ascii="Wingdings" w:hAnsi="Wingdings" w:hint="default"/>
      </w:rPr>
    </w:lvl>
    <w:lvl w:ilvl="6" w:tplc="080A0001" w:tentative="1">
      <w:start w:val="1"/>
      <w:numFmt w:val="bullet"/>
      <w:lvlText w:val=""/>
      <w:lvlJc w:val="left"/>
      <w:pPr>
        <w:ind w:left="5814" w:hanging="360"/>
      </w:pPr>
      <w:rPr>
        <w:rFonts w:ascii="Symbol" w:hAnsi="Symbol" w:hint="default"/>
      </w:rPr>
    </w:lvl>
    <w:lvl w:ilvl="7" w:tplc="080A0003" w:tentative="1">
      <w:start w:val="1"/>
      <w:numFmt w:val="bullet"/>
      <w:lvlText w:val="o"/>
      <w:lvlJc w:val="left"/>
      <w:pPr>
        <w:ind w:left="6534" w:hanging="360"/>
      </w:pPr>
      <w:rPr>
        <w:rFonts w:ascii="Courier New" w:hAnsi="Courier New" w:cs="Courier New" w:hint="default"/>
      </w:rPr>
    </w:lvl>
    <w:lvl w:ilvl="8" w:tplc="080A0005" w:tentative="1">
      <w:start w:val="1"/>
      <w:numFmt w:val="bullet"/>
      <w:lvlText w:val=""/>
      <w:lvlJc w:val="left"/>
      <w:pPr>
        <w:ind w:left="7254" w:hanging="360"/>
      </w:pPr>
      <w:rPr>
        <w:rFonts w:ascii="Wingdings" w:hAnsi="Wingdings" w:hint="default"/>
      </w:rPr>
    </w:lvl>
  </w:abstractNum>
  <w:abstractNum w:abstractNumId="2" w15:restartNumberingAfterBreak="0">
    <w:nsid w:val="2BB04547"/>
    <w:multiLevelType w:val="hybridMultilevel"/>
    <w:tmpl w:val="AF04D570"/>
    <w:lvl w:ilvl="0" w:tplc="080A000F">
      <w:start w:val="1"/>
      <w:numFmt w:val="decimal"/>
      <w:lvlText w:val="%1."/>
      <w:lvlJc w:val="left"/>
      <w:pPr>
        <w:ind w:left="720" w:hanging="360"/>
      </w:pPr>
      <w:rPr>
        <w:rFonts w:hint="default"/>
        <w:b/>
        <w:bCs/>
        <w:i w:val="0"/>
        <w:strike w:val="0"/>
        <w:dstrike w:val="0"/>
        <w:color w:val="000000"/>
        <w:sz w:val="24"/>
        <w:szCs w:val="24"/>
        <w:u w:val="none" w:color="000000"/>
        <w:bdr w:val="none" w:sz="0" w:space="0" w:color="auto"/>
        <w:shd w:val="clear" w:color="auto" w:fill="auto"/>
        <w:vertAlign w:val="baseline"/>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B99AEE62">
      <w:numFmt w:val="bullet"/>
      <w:lvlText w:val=""/>
      <w:lvlJc w:val="left"/>
      <w:pPr>
        <w:ind w:left="5760" w:hanging="360"/>
      </w:pPr>
      <w:rPr>
        <w:rFonts w:ascii="Symbol" w:eastAsia="Times New Roman" w:hAnsi="Symbol" w:cs="Arial" w:hint="default"/>
      </w:rPr>
    </w:lvl>
    <w:lvl w:ilvl="8" w:tplc="080A001B" w:tentative="1">
      <w:start w:val="1"/>
      <w:numFmt w:val="lowerRoman"/>
      <w:lvlText w:val="%9."/>
      <w:lvlJc w:val="right"/>
      <w:pPr>
        <w:ind w:left="6480" w:hanging="180"/>
      </w:pPr>
    </w:lvl>
  </w:abstractNum>
  <w:abstractNum w:abstractNumId="3" w15:restartNumberingAfterBreak="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5FD6065"/>
    <w:multiLevelType w:val="hybridMultilevel"/>
    <w:tmpl w:val="B23631C4"/>
    <w:lvl w:ilvl="0" w:tplc="EE586E7C">
      <w:start w:val="1"/>
      <w:numFmt w:val="bullet"/>
      <w:lvlText w:val=""/>
      <w:lvlJc w:val="left"/>
      <w:pPr>
        <w:ind w:left="360" w:hanging="360"/>
      </w:pPr>
      <w:rPr>
        <w:rFonts w:ascii="Symbol" w:hAnsi="Symbol" w:hint="default"/>
        <w:color w:val="auto"/>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4D601F06"/>
    <w:multiLevelType w:val="hybridMultilevel"/>
    <w:tmpl w:val="D7520DB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65134810"/>
    <w:multiLevelType w:val="hybridMultilevel"/>
    <w:tmpl w:val="8FA65DB6"/>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70D60510"/>
    <w:multiLevelType w:val="hybridMultilevel"/>
    <w:tmpl w:val="94BA49B0"/>
    <w:lvl w:ilvl="0" w:tplc="7A905756">
      <w:start w:val="1"/>
      <w:numFmt w:val="ordinalText"/>
      <w:lvlText w:val="%1."/>
      <w:lvlJc w:val="left"/>
      <w:pPr>
        <w:ind w:left="720" w:hanging="360"/>
      </w:pPr>
      <w:rPr>
        <w:rFonts w:ascii="Palatino Linotype" w:hAnsi="Palatino Linotype"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9795EEB"/>
    <w:multiLevelType w:val="hybridMultilevel"/>
    <w:tmpl w:val="EAFC6354"/>
    <w:lvl w:ilvl="0" w:tplc="FAA8B6DC">
      <w:start w:val="1"/>
      <w:numFmt w:val="ordinalText"/>
      <w:lvlText w:val="%1."/>
      <w:lvlJc w:val="left"/>
      <w:pPr>
        <w:ind w:left="502" w:hanging="360"/>
      </w:pPr>
      <w:rPr>
        <w:rFonts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EA308DE"/>
    <w:multiLevelType w:val="hybridMultilevel"/>
    <w:tmpl w:val="52A4D82E"/>
    <w:lvl w:ilvl="0" w:tplc="D9A4E9FC">
      <w:start w:val="1"/>
      <w:numFmt w:val="upperRoman"/>
      <w:lvlText w:val="%1."/>
      <w:lvlJc w:val="left"/>
      <w:pPr>
        <w:ind w:left="720" w:hanging="360"/>
      </w:pPr>
      <w:rPr>
        <w:rFonts w:hint="default"/>
        <w:b/>
        <w:i w:val="0"/>
        <w:caps/>
        <w:color w:val="auto"/>
        <w:sz w:val="2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ECD2C508">
      <w:start w:val="1"/>
      <w:numFmt w:val="decimal"/>
      <w:lvlText w:val="%4."/>
      <w:lvlJc w:val="left"/>
      <w:pPr>
        <w:ind w:left="3210" w:hanging="690"/>
      </w:pPr>
      <w:rPr>
        <w:rFonts w:hint="default"/>
      </w:rPr>
    </w:lvl>
    <w:lvl w:ilvl="4" w:tplc="E3FAAAF0">
      <w:start w:val="1"/>
      <w:numFmt w:val="lowerLetter"/>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
  </w:num>
  <w:num w:numId="2">
    <w:abstractNumId w:val="7"/>
  </w:num>
  <w:num w:numId="3">
    <w:abstractNumId w:val="3"/>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6"/>
  </w:num>
  <w:num w:numId="9">
    <w:abstractNumId w:val="5"/>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8A5"/>
    <w:rsid w:val="0000258A"/>
    <w:rsid w:val="000025F0"/>
    <w:rsid w:val="0000265E"/>
    <w:rsid w:val="000026CD"/>
    <w:rsid w:val="00002897"/>
    <w:rsid w:val="00002A00"/>
    <w:rsid w:val="00002E83"/>
    <w:rsid w:val="0000328A"/>
    <w:rsid w:val="000041B5"/>
    <w:rsid w:val="000054EA"/>
    <w:rsid w:val="0000588F"/>
    <w:rsid w:val="000060C2"/>
    <w:rsid w:val="0000633D"/>
    <w:rsid w:val="00006EC0"/>
    <w:rsid w:val="00006F2F"/>
    <w:rsid w:val="000075A8"/>
    <w:rsid w:val="00007AF1"/>
    <w:rsid w:val="00007FD8"/>
    <w:rsid w:val="000104F0"/>
    <w:rsid w:val="000123CB"/>
    <w:rsid w:val="00012A00"/>
    <w:rsid w:val="00013023"/>
    <w:rsid w:val="000142C0"/>
    <w:rsid w:val="00014E91"/>
    <w:rsid w:val="00015DDC"/>
    <w:rsid w:val="000160C6"/>
    <w:rsid w:val="00016A2B"/>
    <w:rsid w:val="0001796B"/>
    <w:rsid w:val="00017EBE"/>
    <w:rsid w:val="00020072"/>
    <w:rsid w:val="00020B35"/>
    <w:rsid w:val="00020BD7"/>
    <w:rsid w:val="00020C9F"/>
    <w:rsid w:val="00022417"/>
    <w:rsid w:val="00022DCF"/>
    <w:rsid w:val="00022E8B"/>
    <w:rsid w:val="00023233"/>
    <w:rsid w:val="000244C6"/>
    <w:rsid w:val="0002471C"/>
    <w:rsid w:val="00024A5F"/>
    <w:rsid w:val="00024E68"/>
    <w:rsid w:val="000254C2"/>
    <w:rsid w:val="00025DB0"/>
    <w:rsid w:val="0002685C"/>
    <w:rsid w:val="0002690E"/>
    <w:rsid w:val="00026A3C"/>
    <w:rsid w:val="0002711E"/>
    <w:rsid w:val="0003033D"/>
    <w:rsid w:val="00030B10"/>
    <w:rsid w:val="0003134F"/>
    <w:rsid w:val="0003153C"/>
    <w:rsid w:val="000317FD"/>
    <w:rsid w:val="00031B70"/>
    <w:rsid w:val="00031C72"/>
    <w:rsid w:val="00032403"/>
    <w:rsid w:val="0003297A"/>
    <w:rsid w:val="0003355B"/>
    <w:rsid w:val="000336D0"/>
    <w:rsid w:val="000337B3"/>
    <w:rsid w:val="000339B9"/>
    <w:rsid w:val="00033C79"/>
    <w:rsid w:val="00033E94"/>
    <w:rsid w:val="00035CDF"/>
    <w:rsid w:val="00036B1A"/>
    <w:rsid w:val="00037DDE"/>
    <w:rsid w:val="00037FDC"/>
    <w:rsid w:val="0004120D"/>
    <w:rsid w:val="000415DD"/>
    <w:rsid w:val="00041959"/>
    <w:rsid w:val="00041A86"/>
    <w:rsid w:val="000423AF"/>
    <w:rsid w:val="00042714"/>
    <w:rsid w:val="00042A23"/>
    <w:rsid w:val="00042F6A"/>
    <w:rsid w:val="0004330A"/>
    <w:rsid w:val="000438A9"/>
    <w:rsid w:val="00043943"/>
    <w:rsid w:val="0004425E"/>
    <w:rsid w:val="00044351"/>
    <w:rsid w:val="000446CF"/>
    <w:rsid w:val="00044856"/>
    <w:rsid w:val="00044D0E"/>
    <w:rsid w:val="000464A3"/>
    <w:rsid w:val="00047111"/>
    <w:rsid w:val="00047A25"/>
    <w:rsid w:val="00047E38"/>
    <w:rsid w:val="00047E9E"/>
    <w:rsid w:val="00051ADD"/>
    <w:rsid w:val="00051B43"/>
    <w:rsid w:val="00051D2A"/>
    <w:rsid w:val="0005265B"/>
    <w:rsid w:val="0005268A"/>
    <w:rsid w:val="000527F0"/>
    <w:rsid w:val="00052E1B"/>
    <w:rsid w:val="0005340B"/>
    <w:rsid w:val="0005363B"/>
    <w:rsid w:val="00053A25"/>
    <w:rsid w:val="00053FA9"/>
    <w:rsid w:val="00054436"/>
    <w:rsid w:val="000546E2"/>
    <w:rsid w:val="000550D6"/>
    <w:rsid w:val="00055200"/>
    <w:rsid w:val="000558A1"/>
    <w:rsid w:val="00055E68"/>
    <w:rsid w:val="00056469"/>
    <w:rsid w:val="00057716"/>
    <w:rsid w:val="000606B4"/>
    <w:rsid w:val="000613E3"/>
    <w:rsid w:val="000618EE"/>
    <w:rsid w:val="00061D4C"/>
    <w:rsid w:val="00061E9B"/>
    <w:rsid w:val="00061EB4"/>
    <w:rsid w:val="000623AB"/>
    <w:rsid w:val="00062501"/>
    <w:rsid w:val="0006258E"/>
    <w:rsid w:val="00062793"/>
    <w:rsid w:val="000628AA"/>
    <w:rsid w:val="00062C16"/>
    <w:rsid w:val="000633BB"/>
    <w:rsid w:val="00063AEF"/>
    <w:rsid w:val="00064245"/>
    <w:rsid w:val="000646B0"/>
    <w:rsid w:val="0006590C"/>
    <w:rsid w:val="00065B50"/>
    <w:rsid w:val="00066D71"/>
    <w:rsid w:val="00070856"/>
    <w:rsid w:val="00071FC4"/>
    <w:rsid w:val="000725D3"/>
    <w:rsid w:val="0007261F"/>
    <w:rsid w:val="00072954"/>
    <w:rsid w:val="00072CB3"/>
    <w:rsid w:val="0007327E"/>
    <w:rsid w:val="000734E9"/>
    <w:rsid w:val="0007367D"/>
    <w:rsid w:val="00073A2F"/>
    <w:rsid w:val="0007436D"/>
    <w:rsid w:val="00075615"/>
    <w:rsid w:val="00075EA3"/>
    <w:rsid w:val="0007680A"/>
    <w:rsid w:val="00077AC1"/>
    <w:rsid w:val="00077B79"/>
    <w:rsid w:val="00077BB8"/>
    <w:rsid w:val="0008043B"/>
    <w:rsid w:val="0008139C"/>
    <w:rsid w:val="00081B66"/>
    <w:rsid w:val="0008338D"/>
    <w:rsid w:val="00084079"/>
    <w:rsid w:val="000847B2"/>
    <w:rsid w:val="00085229"/>
    <w:rsid w:val="0008542A"/>
    <w:rsid w:val="00085585"/>
    <w:rsid w:val="00085973"/>
    <w:rsid w:val="000861FF"/>
    <w:rsid w:val="0008668D"/>
    <w:rsid w:val="00086980"/>
    <w:rsid w:val="00090C67"/>
    <w:rsid w:val="00090CC8"/>
    <w:rsid w:val="000922B0"/>
    <w:rsid w:val="00092543"/>
    <w:rsid w:val="00092789"/>
    <w:rsid w:val="00092893"/>
    <w:rsid w:val="00092F37"/>
    <w:rsid w:val="00095302"/>
    <w:rsid w:val="0009541B"/>
    <w:rsid w:val="000955F6"/>
    <w:rsid w:val="00095950"/>
    <w:rsid w:val="0009628B"/>
    <w:rsid w:val="00096D57"/>
    <w:rsid w:val="000970F0"/>
    <w:rsid w:val="00097B14"/>
    <w:rsid w:val="00097CBB"/>
    <w:rsid w:val="000A0195"/>
    <w:rsid w:val="000A06CB"/>
    <w:rsid w:val="000A1149"/>
    <w:rsid w:val="000A1549"/>
    <w:rsid w:val="000A2B2B"/>
    <w:rsid w:val="000A2E1A"/>
    <w:rsid w:val="000A3399"/>
    <w:rsid w:val="000A3D63"/>
    <w:rsid w:val="000A4495"/>
    <w:rsid w:val="000A4664"/>
    <w:rsid w:val="000A4AAE"/>
    <w:rsid w:val="000A4E74"/>
    <w:rsid w:val="000A52A9"/>
    <w:rsid w:val="000A5939"/>
    <w:rsid w:val="000A5A68"/>
    <w:rsid w:val="000A66D7"/>
    <w:rsid w:val="000A7958"/>
    <w:rsid w:val="000A7B48"/>
    <w:rsid w:val="000B11B2"/>
    <w:rsid w:val="000B167C"/>
    <w:rsid w:val="000B17FD"/>
    <w:rsid w:val="000B20AC"/>
    <w:rsid w:val="000B3DC6"/>
    <w:rsid w:val="000B3FFD"/>
    <w:rsid w:val="000B4067"/>
    <w:rsid w:val="000B432B"/>
    <w:rsid w:val="000B5041"/>
    <w:rsid w:val="000B5A14"/>
    <w:rsid w:val="000B61F5"/>
    <w:rsid w:val="000B633D"/>
    <w:rsid w:val="000B676D"/>
    <w:rsid w:val="000B68DF"/>
    <w:rsid w:val="000B7784"/>
    <w:rsid w:val="000C0462"/>
    <w:rsid w:val="000C0695"/>
    <w:rsid w:val="000C100A"/>
    <w:rsid w:val="000C1C1F"/>
    <w:rsid w:val="000C1DC9"/>
    <w:rsid w:val="000C2214"/>
    <w:rsid w:val="000C2832"/>
    <w:rsid w:val="000C2900"/>
    <w:rsid w:val="000C2A4F"/>
    <w:rsid w:val="000C2B4A"/>
    <w:rsid w:val="000C2C13"/>
    <w:rsid w:val="000C2C6F"/>
    <w:rsid w:val="000C2FB4"/>
    <w:rsid w:val="000C3284"/>
    <w:rsid w:val="000C4127"/>
    <w:rsid w:val="000C43BF"/>
    <w:rsid w:val="000C4453"/>
    <w:rsid w:val="000C4806"/>
    <w:rsid w:val="000C4DFA"/>
    <w:rsid w:val="000C53AD"/>
    <w:rsid w:val="000C53F2"/>
    <w:rsid w:val="000C5D37"/>
    <w:rsid w:val="000C617F"/>
    <w:rsid w:val="000C6222"/>
    <w:rsid w:val="000C69D0"/>
    <w:rsid w:val="000C6AF9"/>
    <w:rsid w:val="000C6DE1"/>
    <w:rsid w:val="000C774E"/>
    <w:rsid w:val="000C7AF9"/>
    <w:rsid w:val="000C7D67"/>
    <w:rsid w:val="000D075B"/>
    <w:rsid w:val="000D1B2D"/>
    <w:rsid w:val="000D21C4"/>
    <w:rsid w:val="000D2BC0"/>
    <w:rsid w:val="000D2FC7"/>
    <w:rsid w:val="000D3E87"/>
    <w:rsid w:val="000D447F"/>
    <w:rsid w:val="000D497C"/>
    <w:rsid w:val="000D5436"/>
    <w:rsid w:val="000D58EC"/>
    <w:rsid w:val="000D5D68"/>
    <w:rsid w:val="000D6ADD"/>
    <w:rsid w:val="000D6BA3"/>
    <w:rsid w:val="000D72D0"/>
    <w:rsid w:val="000D75A0"/>
    <w:rsid w:val="000E06D1"/>
    <w:rsid w:val="000E07B7"/>
    <w:rsid w:val="000E0B02"/>
    <w:rsid w:val="000E0D35"/>
    <w:rsid w:val="000E100D"/>
    <w:rsid w:val="000E38D1"/>
    <w:rsid w:val="000E46D9"/>
    <w:rsid w:val="000E489F"/>
    <w:rsid w:val="000E558F"/>
    <w:rsid w:val="000E5592"/>
    <w:rsid w:val="000E5C93"/>
    <w:rsid w:val="000E68DA"/>
    <w:rsid w:val="000E6C51"/>
    <w:rsid w:val="000E7182"/>
    <w:rsid w:val="000E71A3"/>
    <w:rsid w:val="000E72D5"/>
    <w:rsid w:val="000E74AC"/>
    <w:rsid w:val="000F0F1C"/>
    <w:rsid w:val="000F2185"/>
    <w:rsid w:val="000F22FE"/>
    <w:rsid w:val="000F251F"/>
    <w:rsid w:val="000F28B6"/>
    <w:rsid w:val="000F2B5F"/>
    <w:rsid w:val="000F2DAA"/>
    <w:rsid w:val="000F3899"/>
    <w:rsid w:val="000F4A32"/>
    <w:rsid w:val="000F4AC2"/>
    <w:rsid w:val="000F4C20"/>
    <w:rsid w:val="000F4F47"/>
    <w:rsid w:val="000F54D4"/>
    <w:rsid w:val="000F55B8"/>
    <w:rsid w:val="000F55EC"/>
    <w:rsid w:val="000F5B87"/>
    <w:rsid w:val="000F5C07"/>
    <w:rsid w:val="000F5EF9"/>
    <w:rsid w:val="000F7133"/>
    <w:rsid w:val="000F750D"/>
    <w:rsid w:val="000F79EA"/>
    <w:rsid w:val="000F7B4E"/>
    <w:rsid w:val="00100BC0"/>
    <w:rsid w:val="00100E48"/>
    <w:rsid w:val="00101BFD"/>
    <w:rsid w:val="001027DA"/>
    <w:rsid w:val="001028C2"/>
    <w:rsid w:val="00102BE0"/>
    <w:rsid w:val="001030D5"/>
    <w:rsid w:val="00104BFE"/>
    <w:rsid w:val="00104E56"/>
    <w:rsid w:val="0010553A"/>
    <w:rsid w:val="00105900"/>
    <w:rsid w:val="00106268"/>
    <w:rsid w:val="001063BB"/>
    <w:rsid w:val="00106A20"/>
    <w:rsid w:val="00106B41"/>
    <w:rsid w:val="00106FBF"/>
    <w:rsid w:val="00111DBB"/>
    <w:rsid w:val="00111F07"/>
    <w:rsid w:val="00112988"/>
    <w:rsid w:val="00113015"/>
    <w:rsid w:val="00113629"/>
    <w:rsid w:val="001136D3"/>
    <w:rsid w:val="001149CC"/>
    <w:rsid w:val="00114CC0"/>
    <w:rsid w:val="0011502F"/>
    <w:rsid w:val="0011507B"/>
    <w:rsid w:val="00115DB1"/>
    <w:rsid w:val="00115E6B"/>
    <w:rsid w:val="00116272"/>
    <w:rsid w:val="00116376"/>
    <w:rsid w:val="001166AB"/>
    <w:rsid w:val="00116D62"/>
    <w:rsid w:val="00120ADA"/>
    <w:rsid w:val="00120C4B"/>
    <w:rsid w:val="00120D8D"/>
    <w:rsid w:val="00120F18"/>
    <w:rsid w:val="00121773"/>
    <w:rsid w:val="00121BB3"/>
    <w:rsid w:val="00121CB5"/>
    <w:rsid w:val="00122866"/>
    <w:rsid w:val="00124065"/>
    <w:rsid w:val="00124622"/>
    <w:rsid w:val="001246A7"/>
    <w:rsid w:val="001246D6"/>
    <w:rsid w:val="00124F3F"/>
    <w:rsid w:val="00124F52"/>
    <w:rsid w:val="00125459"/>
    <w:rsid w:val="00125963"/>
    <w:rsid w:val="001270BF"/>
    <w:rsid w:val="00127558"/>
    <w:rsid w:val="00127E98"/>
    <w:rsid w:val="00130303"/>
    <w:rsid w:val="00130665"/>
    <w:rsid w:val="00131065"/>
    <w:rsid w:val="00131466"/>
    <w:rsid w:val="00131979"/>
    <w:rsid w:val="00131ABC"/>
    <w:rsid w:val="00132178"/>
    <w:rsid w:val="001322D3"/>
    <w:rsid w:val="001323DC"/>
    <w:rsid w:val="00133607"/>
    <w:rsid w:val="00133D6C"/>
    <w:rsid w:val="00135033"/>
    <w:rsid w:val="0013622C"/>
    <w:rsid w:val="001371A5"/>
    <w:rsid w:val="001378F0"/>
    <w:rsid w:val="00137AEE"/>
    <w:rsid w:val="00137D02"/>
    <w:rsid w:val="00140252"/>
    <w:rsid w:val="001406EB"/>
    <w:rsid w:val="00140BE0"/>
    <w:rsid w:val="00140FA7"/>
    <w:rsid w:val="00141EE7"/>
    <w:rsid w:val="0014223B"/>
    <w:rsid w:val="001425F5"/>
    <w:rsid w:val="001433DD"/>
    <w:rsid w:val="00144BB9"/>
    <w:rsid w:val="0014538F"/>
    <w:rsid w:val="00145F32"/>
    <w:rsid w:val="00146317"/>
    <w:rsid w:val="00146D8A"/>
    <w:rsid w:val="0014732A"/>
    <w:rsid w:val="00147FCE"/>
    <w:rsid w:val="00150B44"/>
    <w:rsid w:val="00150BAE"/>
    <w:rsid w:val="00150CF7"/>
    <w:rsid w:val="00151C8C"/>
    <w:rsid w:val="00152AC3"/>
    <w:rsid w:val="00152D76"/>
    <w:rsid w:val="0015349A"/>
    <w:rsid w:val="00153F8E"/>
    <w:rsid w:val="001554A0"/>
    <w:rsid w:val="00155871"/>
    <w:rsid w:val="0015612E"/>
    <w:rsid w:val="00156AD5"/>
    <w:rsid w:val="00156ECA"/>
    <w:rsid w:val="00157A4F"/>
    <w:rsid w:val="0016023D"/>
    <w:rsid w:val="00160405"/>
    <w:rsid w:val="00160AB4"/>
    <w:rsid w:val="00160C20"/>
    <w:rsid w:val="00161318"/>
    <w:rsid w:val="00161607"/>
    <w:rsid w:val="00161664"/>
    <w:rsid w:val="00161908"/>
    <w:rsid w:val="00161923"/>
    <w:rsid w:val="00161D33"/>
    <w:rsid w:val="00162617"/>
    <w:rsid w:val="001626F3"/>
    <w:rsid w:val="00163E4C"/>
    <w:rsid w:val="001640BD"/>
    <w:rsid w:val="001642E9"/>
    <w:rsid w:val="0016439F"/>
    <w:rsid w:val="001646CE"/>
    <w:rsid w:val="0016493E"/>
    <w:rsid w:val="00164D1B"/>
    <w:rsid w:val="00165069"/>
    <w:rsid w:val="001657E8"/>
    <w:rsid w:val="00165B8D"/>
    <w:rsid w:val="00166DEF"/>
    <w:rsid w:val="00166F44"/>
    <w:rsid w:val="00167677"/>
    <w:rsid w:val="00167D9D"/>
    <w:rsid w:val="00170043"/>
    <w:rsid w:val="001701E7"/>
    <w:rsid w:val="00170DE2"/>
    <w:rsid w:val="001711F5"/>
    <w:rsid w:val="0017174F"/>
    <w:rsid w:val="00171E23"/>
    <w:rsid w:val="00172612"/>
    <w:rsid w:val="00172EC4"/>
    <w:rsid w:val="001737DF"/>
    <w:rsid w:val="00175682"/>
    <w:rsid w:val="001757B6"/>
    <w:rsid w:val="00175CC8"/>
    <w:rsid w:val="00175D9C"/>
    <w:rsid w:val="00175EBB"/>
    <w:rsid w:val="00175FE0"/>
    <w:rsid w:val="001769F3"/>
    <w:rsid w:val="001779E0"/>
    <w:rsid w:val="00177BBD"/>
    <w:rsid w:val="00177E7F"/>
    <w:rsid w:val="00180098"/>
    <w:rsid w:val="00181250"/>
    <w:rsid w:val="00181D67"/>
    <w:rsid w:val="00181ECB"/>
    <w:rsid w:val="00182009"/>
    <w:rsid w:val="001821FD"/>
    <w:rsid w:val="001825CC"/>
    <w:rsid w:val="001826A7"/>
    <w:rsid w:val="001827AF"/>
    <w:rsid w:val="001830EE"/>
    <w:rsid w:val="001834AE"/>
    <w:rsid w:val="00183ACB"/>
    <w:rsid w:val="00183CB1"/>
    <w:rsid w:val="00184684"/>
    <w:rsid w:val="00184A75"/>
    <w:rsid w:val="001854E0"/>
    <w:rsid w:val="00185B0F"/>
    <w:rsid w:val="00185EEA"/>
    <w:rsid w:val="0018726A"/>
    <w:rsid w:val="00187682"/>
    <w:rsid w:val="001900D7"/>
    <w:rsid w:val="00190BFD"/>
    <w:rsid w:val="00193D12"/>
    <w:rsid w:val="00194B4B"/>
    <w:rsid w:val="00195288"/>
    <w:rsid w:val="0019536A"/>
    <w:rsid w:val="00195662"/>
    <w:rsid w:val="00195F6E"/>
    <w:rsid w:val="001962AC"/>
    <w:rsid w:val="00197E56"/>
    <w:rsid w:val="001A0054"/>
    <w:rsid w:val="001A0550"/>
    <w:rsid w:val="001A14F4"/>
    <w:rsid w:val="001A19AF"/>
    <w:rsid w:val="001A236E"/>
    <w:rsid w:val="001A2717"/>
    <w:rsid w:val="001A280D"/>
    <w:rsid w:val="001A2917"/>
    <w:rsid w:val="001A2C39"/>
    <w:rsid w:val="001A2CEF"/>
    <w:rsid w:val="001A3095"/>
    <w:rsid w:val="001A328E"/>
    <w:rsid w:val="001A397C"/>
    <w:rsid w:val="001A43AC"/>
    <w:rsid w:val="001A4549"/>
    <w:rsid w:val="001A474B"/>
    <w:rsid w:val="001A5211"/>
    <w:rsid w:val="001A59B8"/>
    <w:rsid w:val="001A78D9"/>
    <w:rsid w:val="001B0393"/>
    <w:rsid w:val="001B0793"/>
    <w:rsid w:val="001B125C"/>
    <w:rsid w:val="001B12D9"/>
    <w:rsid w:val="001B1598"/>
    <w:rsid w:val="001B15F4"/>
    <w:rsid w:val="001B1ABC"/>
    <w:rsid w:val="001B1F71"/>
    <w:rsid w:val="001B2536"/>
    <w:rsid w:val="001B27AD"/>
    <w:rsid w:val="001B3698"/>
    <w:rsid w:val="001B3C5C"/>
    <w:rsid w:val="001B449C"/>
    <w:rsid w:val="001B47B3"/>
    <w:rsid w:val="001B4E78"/>
    <w:rsid w:val="001B5040"/>
    <w:rsid w:val="001B522E"/>
    <w:rsid w:val="001B5A4E"/>
    <w:rsid w:val="001B626B"/>
    <w:rsid w:val="001B6521"/>
    <w:rsid w:val="001B6EFE"/>
    <w:rsid w:val="001C02EC"/>
    <w:rsid w:val="001C0E0C"/>
    <w:rsid w:val="001C13AC"/>
    <w:rsid w:val="001C21AE"/>
    <w:rsid w:val="001C2264"/>
    <w:rsid w:val="001C26E5"/>
    <w:rsid w:val="001C285A"/>
    <w:rsid w:val="001C38D1"/>
    <w:rsid w:val="001C3FB7"/>
    <w:rsid w:val="001C45B4"/>
    <w:rsid w:val="001C4E80"/>
    <w:rsid w:val="001C55E0"/>
    <w:rsid w:val="001C6036"/>
    <w:rsid w:val="001C60DC"/>
    <w:rsid w:val="001C7515"/>
    <w:rsid w:val="001D0333"/>
    <w:rsid w:val="001D03A9"/>
    <w:rsid w:val="001D0D4A"/>
    <w:rsid w:val="001D1147"/>
    <w:rsid w:val="001D1592"/>
    <w:rsid w:val="001D197C"/>
    <w:rsid w:val="001D2764"/>
    <w:rsid w:val="001D308C"/>
    <w:rsid w:val="001D30E5"/>
    <w:rsid w:val="001D3330"/>
    <w:rsid w:val="001D42AE"/>
    <w:rsid w:val="001D430E"/>
    <w:rsid w:val="001D48B4"/>
    <w:rsid w:val="001D4AA3"/>
    <w:rsid w:val="001D4F82"/>
    <w:rsid w:val="001D4FCB"/>
    <w:rsid w:val="001D55E8"/>
    <w:rsid w:val="001D5716"/>
    <w:rsid w:val="001D61F9"/>
    <w:rsid w:val="001D6F14"/>
    <w:rsid w:val="001D7279"/>
    <w:rsid w:val="001D73D9"/>
    <w:rsid w:val="001D7A1D"/>
    <w:rsid w:val="001D7C26"/>
    <w:rsid w:val="001D7D77"/>
    <w:rsid w:val="001E01E5"/>
    <w:rsid w:val="001E0842"/>
    <w:rsid w:val="001E1048"/>
    <w:rsid w:val="001E1485"/>
    <w:rsid w:val="001E157C"/>
    <w:rsid w:val="001E1DDD"/>
    <w:rsid w:val="001E1FBA"/>
    <w:rsid w:val="001E2265"/>
    <w:rsid w:val="001E2AF3"/>
    <w:rsid w:val="001E32E3"/>
    <w:rsid w:val="001E33CF"/>
    <w:rsid w:val="001E3434"/>
    <w:rsid w:val="001E38B1"/>
    <w:rsid w:val="001E3F74"/>
    <w:rsid w:val="001E3FB1"/>
    <w:rsid w:val="001E45E6"/>
    <w:rsid w:val="001E47C1"/>
    <w:rsid w:val="001E4855"/>
    <w:rsid w:val="001E6266"/>
    <w:rsid w:val="001E644B"/>
    <w:rsid w:val="001E6975"/>
    <w:rsid w:val="001E6F19"/>
    <w:rsid w:val="001E7550"/>
    <w:rsid w:val="001E7B88"/>
    <w:rsid w:val="001E7F57"/>
    <w:rsid w:val="001F0129"/>
    <w:rsid w:val="001F01FC"/>
    <w:rsid w:val="001F0238"/>
    <w:rsid w:val="001F1EC5"/>
    <w:rsid w:val="001F1F43"/>
    <w:rsid w:val="001F2A8A"/>
    <w:rsid w:val="001F429F"/>
    <w:rsid w:val="001F4B32"/>
    <w:rsid w:val="001F4BE7"/>
    <w:rsid w:val="001F4EAA"/>
    <w:rsid w:val="001F5AC5"/>
    <w:rsid w:val="001F5B1C"/>
    <w:rsid w:val="001F6409"/>
    <w:rsid w:val="001F6EC4"/>
    <w:rsid w:val="001F6F43"/>
    <w:rsid w:val="001F7C05"/>
    <w:rsid w:val="001F7F0F"/>
    <w:rsid w:val="001F7FB1"/>
    <w:rsid w:val="00200E18"/>
    <w:rsid w:val="00201538"/>
    <w:rsid w:val="002015C4"/>
    <w:rsid w:val="00201D37"/>
    <w:rsid w:val="00201EFA"/>
    <w:rsid w:val="00202781"/>
    <w:rsid w:val="002028D5"/>
    <w:rsid w:val="002034BD"/>
    <w:rsid w:val="00204CE4"/>
    <w:rsid w:val="00204DE3"/>
    <w:rsid w:val="00204FDF"/>
    <w:rsid w:val="0020533C"/>
    <w:rsid w:val="00205684"/>
    <w:rsid w:val="00206075"/>
    <w:rsid w:val="002064B3"/>
    <w:rsid w:val="00206EF4"/>
    <w:rsid w:val="00210956"/>
    <w:rsid w:val="002124DF"/>
    <w:rsid w:val="00212797"/>
    <w:rsid w:val="00212AD4"/>
    <w:rsid w:val="00212CDA"/>
    <w:rsid w:val="00212E8D"/>
    <w:rsid w:val="00213125"/>
    <w:rsid w:val="002141DB"/>
    <w:rsid w:val="0021511B"/>
    <w:rsid w:val="002156E0"/>
    <w:rsid w:val="002159F8"/>
    <w:rsid w:val="00215C9B"/>
    <w:rsid w:val="00215D98"/>
    <w:rsid w:val="00215DCB"/>
    <w:rsid w:val="002176D1"/>
    <w:rsid w:val="00217725"/>
    <w:rsid w:val="002178DB"/>
    <w:rsid w:val="0021793F"/>
    <w:rsid w:val="0022088C"/>
    <w:rsid w:val="00220940"/>
    <w:rsid w:val="00220B7B"/>
    <w:rsid w:val="00220EA0"/>
    <w:rsid w:val="00221482"/>
    <w:rsid w:val="00221A3D"/>
    <w:rsid w:val="002223CE"/>
    <w:rsid w:val="002228CE"/>
    <w:rsid w:val="00222DA0"/>
    <w:rsid w:val="00222E7B"/>
    <w:rsid w:val="002235D2"/>
    <w:rsid w:val="00223E52"/>
    <w:rsid w:val="002248D9"/>
    <w:rsid w:val="00224F53"/>
    <w:rsid w:val="0022532E"/>
    <w:rsid w:val="002255E0"/>
    <w:rsid w:val="00225677"/>
    <w:rsid w:val="00225A03"/>
    <w:rsid w:val="00226145"/>
    <w:rsid w:val="00226CD8"/>
    <w:rsid w:val="00227335"/>
    <w:rsid w:val="0022780C"/>
    <w:rsid w:val="00227F49"/>
    <w:rsid w:val="00227FFD"/>
    <w:rsid w:val="00230127"/>
    <w:rsid w:val="00230439"/>
    <w:rsid w:val="00230597"/>
    <w:rsid w:val="0023085B"/>
    <w:rsid w:val="0023279B"/>
    <w:rsid w:val="00232BCF"/>
    <w:rsid w:val="00233ECF"/>
    <w:rsid w:val="00233F58"/>
    <w:rsid w:val="00234622"/>
    <w:rsid w:val="0023487A"/>
    <w:rsid w:val="00234C1B"/>
    <w:rsid w:val="00234F7E"/>
    <w:rsid w:val="0023574C"/>
    <w:rsid w:val="00235E84"/>
    <w:rsid w:val="002362D3"/>
    <w:rsid w:val="002373B0"/>
    <w:rsid w:val="002401C1"/>
    <w:rsid w:val="00240C02"/>
    <w:rsid w:val="00241458"/>
    <w:rsid w:val="002419F3"/>
    <w:rsid w:val="00241C56"/>
    <w:rsid w:val="00242562"/>
    <w:rsid w:val="00242E0D"/>
    <w:rsid w:val="00242F07"/>
    <w:rsid w:val="002453C0"/>
    <w:rsid w:val="0024567F"/>
    <w:rsid w:val="002460C9"/>
    <w:rsid w:val="002460FF"/>
    <w:rsid w:val="002467A3"/>
    <w:rsid w:val="0024682A"/>
    <w:rsid w:val="0024732B"/>
    <w:rsid w:val="002475F7"/>
    <w:rsid w:val="0024785C"/>
    <w:rsid w:val="002479E9"/>
    <w:rsid w:val="00247FF9"/>
    <w:rsid w:val="00250F99"/>
    <w:rsid w:val="00252A6A"/>
    <w:rsid w:val="00252AFC"/>
    <w:rsid w:val="00253DE8"/>
    <w:rsid w:val="00254045"/>
    <w:rsid w:val="0025472A"/>
    <w:rsid w:val="002552B3"/>
    <w:rsid w:val="002556A0"/>
    <w:rsid w:val="0025573E"/>
    <w:rsid w:val="002559D5"/>
    <w:rsid w:val="00255F02"/>
    <w:rsid w:val="00256CEB"/>
    <w:rsid w:val="00257594"/>
    <w:rsid w:val="0025785D"/>
    <w:rsid w:val="00257FDC"/>
    <w:rsid w:val="00260C82"/>
    <w:rsid w:val="0026169A"/>
    <w:rsid w:val="00261AD7"/>
    <w:rsid w:val="00263BFE"/>
    <w:rsid w:val="002653BD"/>
    <w:rsid w:val="00265CEC"/>
    <w:rsid w:val="00265D9D"/>
    <w:rsid w:val="00265F1F"/>
    <w:rsid w:val="002660D2"/>
    <w:rsid w:val="0027008F"/>
    <w:rsid w:val="002702BD"/>
    <w:rsid w:val="00270404"/>
    <w:rsid w:val="00270723"/>
    <w:rsid w:val="00270CBB"/>
    <w:rsid w:val="00271AD4"/>
    <w:rsid w:val="002724AC"/>
    <w:rsid w:val="00272629"/>
    <w:rsid w:val="002727E6"/>
    <w:rsid w:val="00272BE2"/>
    <w:rsid w:val="00273795"/>
    <w:rsid w:val="00273843"/>
    <w:rsid w:val="002740AF"/>
    <w:rsid w:val="002743A2"/>
    <w:rsid w:val="0027448C"/>
    <w:rsid w:val="00274697"/>
    <w:rsid w:val="002747B1"/>
    <w:rsid w:val="00274E55"/>
    <w:rsid w:val="00275106"/>
    <w:rsid w:val="002759EB"/>
    <w:rsid w:val="00275FC6"/>
    <w:rsid w:val="002766F9"/>
    <w:rsid w:val="00277316"/>
    <w:rsid w:val="00277DD9"/>
    <w:rsid w:val="0028019C"/>
    <w:rsid w:val="0028167B"/>
    <w:rsid w:val="00281AA4"/>
    <w:rsid w:val="00282679"/>
    <w:rsid w:val="002843D9"/>
    <w:rsid w:val="002864B2"/>
    <w:rsid w:val="00286B88"/>
    <w:rsid w:val="00287243"/>
    <w:rsid w:val="0028794A"/>
    <w:rsid w:val="00290904"/>
    <w:rsid w:val="00290C11"/>
    <w:rsid w:val="002910B6"/>
    <w:rsid w:val="00291CD6"/>
    <w:rsid w:val="00292046"/>
    <w:rsid w:val="00292081"/>
    <w:rsid w:val="00292588"/>
    <w:rsid w:val="002930AD"/>
    <w:rsid w:val="002930C5"/>
    <w:rsid w:val="002930F8"/>
    <w:rsid w:val="0029397F"/>
    <w:rsid w:val="00293F4A"/>
    <w:rsid w:val="00294EE7"/>
    <w:rsid w:val="00296F09"/>
    <w:rsid w:val="00297165"/>
    <w:rsid w:val="00297453"/>
    <w:rsid w:val="002A0A30"/>
    <w:rsid w:val="002A0D34"/>
    <w:rsid w:val="002A0DD8"/>
    <w:rsid w:val="002A0E04"/>
    <w:rsid w:val="002A1156"/>
    <w:rsid w:val="002A1348"/>
    <w:rsid w:val="002A157A"/>
    <w:rsid w:val="002A16E7"/>
    <w:rsid w:val="002A2814"/>
    <w:rsid w:val="002A3240"/>
    <w:rsid w:val="002A3ABB"/>
    <w:rsid w:val="002A40A0"/>
    <w:rsid w:val="002A462C"/>
    <w:rsid w:val="002A4F20"/>
    <w:rsid w:val="002A4FBB"/>
    <w:rsid w:val="002A5A7C"/>
    <w:rsid w:val="002A616A"/>
    <w:rsid w:val="002A707F"/>
    <w:rsid w:val="002A7ADC"/>
    <w:rsid w:val="002B0232"/>
    <w:rsid w:val="002B0E2D"/>
    <w:rsid w:val="002B1211"/>
    <w:rsid w:val="002B1EFF"/>
    <w:rsid w:val="002B1F09"/>
    <w:rsid w:val="002B285A"/>
    <w:rsid w:val="002B29D7"/>
    <w:rsid w:val="002B2AF8"/>
    <w:rsid w:val="002B2F18"/>
    <w:rsid w:val="002B323A"/>
    <w:rsid w:val="002B54EF"/>
    <w:rsid w:val="002B578D"/>
    <w:rsid w:val="002B5A2B"/>
    <w:rsid w:val="002B5A95"/>
    <w:rsid w:val="002B60DC"/>
    <w:rsid w:val="002B65E6"/>
    <w:rsid w:val="002B6E64"/>
    <w:rsid w:val="002B7094"/>
    <w:rsid w:val="002B7129"/>
    <w:rsid w:val="002B7D32"/>
    <w:rsid w:val="002C0512"/>
    <w:rsid w:val="002C0CD3"/>
    <w:rsid w:val="002C12D5"/>
    <w:rsid w:val="002C135F"/>
    <w:rsid w:val="002C18C0"/>
    <w:rsid w:val="002C1C07"/>
    <w:rsid w:val="002C2724"/>
    <w:rsid w:val="002C3662"/>
    <w:rsid w:val="002C3A41"/>
    <w:rsid w:val="002C421A"/>
    <w:rsid w:val="002C451D"/>
    <w:rsid w:val="002C742B"/>
    <w:rsid w:val="002C783E"/>
    <w:rsid w:val="002C79B8"/>
    <w:rsid w:val="002D0ADC"/>
    <w:rsid w:val="002D0F74"/>
    <w:rsid w:val="002D1B9B"/>
    <w:rsid w:val="002D1F7F"/>
    <w:rsid w:val="002D2928"/>
    <w:rsid w:val="002D2D55"/>
    <w:rsid w:val="002D2E8E"/>
    <w:rsid w:val="002D30A0"/>
    <w:rsid w:val="002D32E2"/>
    <w:rsid w:val="002D334A"/>
    <w:rsid w:val="002D51F7"/>
    <w:rsid w:val="002D56DC"/>
    <w:rsid w:val="002D5769"/>
    <w:rsid w:val="002D5962"/>
    <w:rsid w:val="002D5D07"/>
    <w:rsid w:val="002D63F2"/>
    <w:rsid w:val="002D7159"/>
    <w:rsid w:val="002D7957"/>
    <w:rsid w:val="002D79D3"/>
    <w:rsid w:val="002E0326"/>
    <w:rsid w:val="002E1112"/>
    <w:rsid w:val="002E1339"/>
    <w:rsid w:val="002E1819"/>
    <w:rsid w:val="002E1A06"/>
    <w:rsid w:val="002E1BB7"/>
    <w:rsid w:val="002E28FF"/>
    <w:rsid w:val="002E2B3C"/>
    <w:rsid w:val="002E2C96"/>
    <w:rsid w:val="002E3112"/>
    <w:rsid w:val="002E3522"/>
    <w:rsid w:val="002E355C"/>
    <w:rsid w:val="002E3746"/>
    <w:rsid w:val="002E39FB"/>
    <w:rsid w:val="002E45A1"/>
    <w:rsid w:val="002E47A2"/>
    <w:rsid w:val="002E4A84"/>
    <w:rsid w:val="002E4B41"/>
    <w:rsid w:val="002E570A"/>
    <w:rsid w:val="002E5E0D"/>
    <w:rsid w:val="002E5E59"/>
    <w:rsid w:val="002E68B9"/>
    <w:rsid w:val="002E6DFA"/>
    <w:rsid w:val="002E7B6A"/>
    <w:rsid w:val="002F0C82"/>
    <w:rsid w:val="002F0E65"/>
    <w:rsid w:val="002F18E7"/>
    <w:rsid w:val="002F1A28"/>
    <w:rsid w:val="002F1A7D"/>
    <w:rsid w:val="002F21D6"/>
    <w:rsid w:val="002F274B"/>
    <w:rsid w:val="002F281F"/>
    <w:rsid w:val="002F29AD"/>
    <w:rsid w:val="002F3A15"/>
    <w:rsid w:val="002F3EDF"/>
    <w:rsid w:val="002F3F8B"/>
    <w:rsid w:val="002F45BC"/>
    <w:rsid w:val="002F5860"/>
    <w:rsid w:val="002F59FA"/>
    <w:rsid w:val="002F5CE4"/>
    <w:rsid w:val="002F60DF"/>
    <w:rsid w:val="002F6259"/>
    <w:rsid w:val="002F69BB"/>
    <w:rsid w:val="002F6E11"/>
    <w:rsid w:val="002F7564"/>
    <w:rsid w:val="002F7A42"/>
    <w:rsid w:val="00300D2C"/>
    <w:rsid w:val="003010C6"/>
    <w:rsid w:val="003014F9"/>
    <w:rsid w:val="00301947"/>
    <w:rsid w:val="0030219F"/>
    <w:rsid w:val="00303AF8"/>
    <w:rsid w:val="00304085"/>
    <w:rsid w:val="003044B2"/>
    <w:rsid w:val="00304BA5"/>
    <w:rsid w:val="003052CB"/>
    <w:rsid w:val="003056B1"/>
    <w:rsid w:val="00305F6C"/>
    <w:rsid w:val="00306BCD"/>
    <w:rsid w:val="0031045D"/>
    <w:rsid w:val="003109E6"/>
    <w:rsid w:val="00310EF9"/>
    <w:rsid w:val="003115D4"/>
    <w:rsid w:val="0031165B"/>
    <w:rsid w:val="0031182B"/>
    <w:rsid w:val="003123CB"/>
    <w:rsid w:val="00312BEC"/>
    <w:rsid w:val="0031305F"/>
    <w:rsid w:val="00313499"/>
    <w:rsid w:val="003135FC"/>
    <w:rsid w:val="0031406E"/>
    <w:rsid w:val="00314A51"/>
    <w:rsid w:val="00315203"/>
    <w:rsid w:val="003154CE"/>
    <w:rsid w:val="00316C42"/>
    <w:rsid w:val="00317EC0"/>
    <w:rsid w:val="00320139"/>
    <w:rsid w:val="003204FC"/>
    <w:rsid w:val="00320CD2"/>
    <w:rsid w:val="00321325"/>
    <w:rsid w:val="00321B9E"/>
    <w:rsid w:val="00321CD2"/>
    <w:rsid w:val="00321D46"/>
    <w:rsid w:val="003226EE"/>
    <w:rsid w:val="00322956"/>
    <w:rsid w:val="00322B03"/>
    <w:rsid w:val="00323088"/>
    <w:rsid w:val="0032361C"/>
    <w:rsid w:val="00323F80"/>
    <w:rsid w:val="00324949"/>
    <w:rsid w:val="00324C3F"/>
    <w:rsid w:val="00324D82"/>
    <w:rsid w:val="0032570C"/>
    <w:rsid w:val="003259B8"/>
    <w:rsid w:val="00326BB0"/>
    <w:rsid w:val="00326E8E"/>
    <w:rsid w:val="00326F37"/>
    <w:rsid w:val="00327676"/>
    <w:rsid w:val="00327DD4"/>
    <w:rsid w:val="00330120"/>
    <w:rsid w:val="00330180"/>
    <w:rsid w:val="00330C3B"/>
    <w:rsid w:val="0033134C"/>
    <w:rsid w:val="0033148E"/>
    <w:rsid w:val="00331A1A"/>
    <w:rsid w:val="00331D23"/>
    <w:rsid w:val="00332891"/>
    <w:rsid w:val="003328F2"/>
    <w:rsid w:val="0033371A"/>
    <w:rsid w:val="0033374D"/>
    <w:rsid w:val="0033392B"/>
    <w:rsid w:val="003347AD"/>
    <w:rsid w:val="00334840"/>
    <w:rsid w:val="00335D6D"/>
    <w:rsid w:val="00335EB8"/>
    <w:rsid w:val="00336276"/>
    <w:rsid w:val="0033635E"/>
    <w:rsid w:val="003363F6"/>
    <w:rsid w:val="00340173"/>
    <w:rsid w:val="003402BA"/>
    <w:rsid w:val="003416A0"/>
    <w:rsid w:val="0034196C"/>
    <w:rsid w:val="003421CC"/>
    <w:rsid w:val="003426ED"/>
    <w:rsid w:val="00342818"/>
    <w:rsid w:val="003428F1"/>
    <w:rsid w:val="00342F46"/>
    <w:rsid w:val="003434BE"/>
    <w:rsid w:val="003442CD"/>
    <w:rsid w:val="00345471"/>
    <w:rsid w:val="003455EA"/>
    <w:rsid w:val="0034601E"/>
    <w:rsid w:val="003464F8"/>
    <w:rsid w:val="003473CE"/>
    <w:rsid w:val="003474F9"/>
    <w:rsid w:val="003478EC"/>
    <w:rsid w:val="00347F02"/>
    <w:rsid w:val="00350FCE"/>
    <w:rsid w:val="00351F0F"/>
    <w:rsid w:val="003524B2"/>
    <w:rsid w:val="003526CF"/>
    <w:rsid w:val="00352D8A"/>
    <w:rsid w:val="00353134"/>
    <w:rsid w:val="00353174"/>
    <w:rsid w:val="00354355"/>
    <w:rsid w:val="0035481E"/>
    <w:rsid w:val="00354CDD"/>
    <w:rsid w:val="003552BF"/>
    <w:rsid w:val="003561CB"/>
    <w:rsid w:val="0035677A"/>
    <w:rsid w:val="003567C7"/>
    <w:rsid w:val="00356E5D"/>
    <w:rsid w:val="00357421"/>
    <w:rsid w:val="003576E8"/>
    <w:rsid w:val="00357994"/>
    <w:rsid w:val="0036004B"/>
    <w:rsid w:val="003604BD"/>
    <w:rsid w:val="003604F7"/>
    <w:rsid w:val="003605BA"/>
    <w:rsid w:val="00360675"/>
    <w:rsid w:val="003613DD"/>
    <w:rsid w:val="003622CB"/>
    <w:rsid w:val="003628F4"/>
    <w:rsid w:val="0036306A"/>
    <w:rsid w:val="00364BC7"/>
    <w:rsid w:val="00365921"/>
    <w:rsid w:val="00365DB3"/>
    <w:rsid w:val="00366317"/>
    <w:rsid w:val="003663F5"/>
    <w:rsid w:val="00366DDB"/>
    <w:rsid w:val="0036781E"/>
    <w:rsid w:val="00367DBB"/>
    <w:rsid w:val="00367DDA"/>
    <w:rsid w:val="00370582"/>
    <w:rsid w:val="00370A22"/>
    <w:rsid w:val="00371F4F"/>
    <w:rsid w:val="00372082"/>
    <w:rsid w:val="003733D9"/>
    <w:rsid w:val="0037348F"/>
    <w:rsid w:val="003734EC"/>
    <w:rsid w:val="00373E0C"/>
    <w:rsid w:val="00374253"/>
    <w:rsid w:val="003745A3"/>
    <w:rsid w:val="0037478B"/>
    <w:rsid w:val="0037495F"/>
    <w:rsid w:val="00374B8F"/>
    <w:rsid w:val="00374CA1"/>
    <w:rsid w:val="003753B8"/>
    <w:rsid w:val="00375D8B"/>
    <w:rsid w:val="003760AC"/>
    <w:rsid w:val="00377100"/>
    <w:rsid w:val="0037796A"/>
    <w:rsid w:val="003801C2"/>
    <w:rsid w:val="003807A8"/>
    <w:rsid w:val="00380A53"/>
    <w:rsid w:val="003818E2"/>
    <w:rsid w:val="00382A1D"/>
    <w:rsid w:val="00383658"/>
    <w:rsid w:val="00383839"/>
    <w:rsid w:val="00383898"/>
    <w:rsid w:val="0038391D"/>
    <w:rsid w:val="00383ACB"/>
    <w:rsid w:val="00384274"/>
    <w:rsid w:val="00385020"/>
    <w:rsid w:val="003852EA"/>
    <w:rsid w:val="0038692F"/>
    <w:rsid w:val="0038708D"/>
    <w:rsid w:val="0038767F"/>
    <w:rsid w:val="00387C1F"/>
    <w:rsid w:val="003903C9"/>
    <w:rsid w:val="003908D3"/>
    <w:rsid w:val="003921AF"/>
    <w:rsid w:val="00392757"/>
    <w:rsid w:val="0039284F"/>
    <w:rsid w:val="00392921"/>
    <w:rsid w:val="00392A69"/>
    <w:rsid w:val="00392AFA"/>
    <w:rsid w:val="003937C6"/>
    <w:rsid w:val="00393881"/>
    <w:rsid w:val="003943AD"/>
    <w:rsid w:val="0039481C"/>
    <w:rsid w:val="00394A80"/>
    <w:rsid w:val="00394C6A"/>
    <w:rsid w:val="00395514"/>
    <w:rsid w:val="00395B29"/>
    <w:rsid w:val="00396B45"/>
    <w:rsid w:val="00396D14"/>
    <w:rsid w:val="00397407"/>
    <w:rsid w:val="00397A0C"/>
    <w:rsid w:val="003A0091"/>
    <w:rsid w:val="003A021D"/>
    <w:rsid w:val="003A04C3"/>
    <w:rsid w:val="003A097E"/>
    <w:rsid w:val="003A0D57"/>
    <w:rsid w:val="003A0EC4"/>
    <w:rsid w:val="003A10A9"/>
    <w:rsid w:val="003A1C98"/>
    <w:rsid w:val="003A1DFE"/>
    <w:rsid w:val="003A3FBF"/>
    <w:rsid w:val="003A4E64"/>
    <w:rsid w:val="003A52A9"/>
    <w:rsid w:val="003A546B"/>
    <w:rsid w:val="003A5580"/>
    <w:rsid w:val="003A6DCE"/>
    <w:rsid w:val="003A71DD"/>
    <w:rsid w:val="003A73F9"/>
    <w:rsid w:val="003A79AE"/>
    <w:rsid w:val="003A7A3C"/>
    <w:rsid w:val="003A7F6E"/>
    <w:rsid w:val="003B0C64"/>
    <w:rsid w:val="003B211C"/>
    <w:rsid w:val="003B2660"/>
    <w:rsid w:val="003B3B43"/>
    <w:rsid w:val="003B443B"/>
    <w:rsid w:val="003B4C16"/>
    <w:rsid w:val="003B5491"/>
    <w:rsid w:val="003B5716"/>
    <w:rsid w:val="003B5C9D"/>
    <w:rsid w:val="003B7AA0"/>
    <w:rsid w:val="003C04E5"/>
    <w:rsid w:val="003C0544"/>
    <w:rsid w:val="003C0C03"/>
    <w:rsid w:val="003C0C4B"/>
    <w:rsid w:val="003C0F0A"/>
    <w:rsid w:val="003C20B9"/>
    <w:rsid w:val="003C22CD"/>
    <w:rsid w:val="003C2568"/>
    <w:rsid w:val="003C3640"/>
    <w:rsid w:val="003C3ACE"/>
    <w:rsid w:val="003C3D09"/>
    <w:rsid w:val="003C492A"/>
    <w:rsid w:val="003C549A"/>
    <w:rsid w:val="003C5BE8"/>
    <w:rsid w:val="003C5FA2"/>
    <w:rsid w:val="003C653B"/>
    <w:rsid w:val="003C65F0"/>
    <w:rsid w:val="003C687A"/>
    <w:rsid w:val="003C718E"/>
    <w:rsid w:val="003D1122"/>
    <w:rsid w:val="003D1518"/>
    <w:rsid w:val="003D2BBA"/>
    <w:rsid w:val="003D2E78"/>
    <w:rsid w:val="003D2F4B"/>
    <w:rsid w:val="003D355C"/>
    <w:rsid w:val="003D392A"/>
    <w:rsid w:val="003D3A0C"/>
    <w:rsid w:val="003D3E9E"/>
    <w:rsid w:val="003D3EC8"/>
    <w:rsid w:val="003D3F11"/>
    <w:rsid w:val="003D4142"/>
    <w:rsid w:val="003D4F06"/>
    <w:rsid w:val="003D53DD"/>
    <w:rsid w:val="003D5A25"/>
    <w:rsid w:val="003D5BE3"/>
    <w:rsid w:val="003D606B"/>
    <w:rsid w:val="003D63E5"/>
    <w:rsid w:val="003D6B0A"/>
    <w:rsid w:val="003D7948"/>
    <w:rsid w:val="003D7CEF"/>
    <w:rsid w:val="003E05C7"/>
    <w:rsid w:val="003E1926"/>
    <w:rsid w:val="003E22CB"/>
    <w:rsid w:val="003E2C19"/>
    <w:rsid w:val="003E3832"/>
    <w:rsid w:val="003E3AFA"/>
    <w:rsid w:val="003E4810"/>
    <w:rsid w:val="003E52CC"/>
    <w:rsid w:val="003E728E"/>
    <w:rsid w:val="003E77DB"/>
    <w:rsid w:val="003E7BF9"/>
    <w:rsid w:val="003E7D00"/>
    <w:rsid w:val="003F012C"/>
    <w:rsid w:val="003F01CE"/>
    <w:rsid w:val="003F05FB"/>
    <w:rsid w:val="003F078D"/>
    <w:rsid w:val="003F1307"/>
    <w:rsid w:val="003F1D4C"/>
    <w:rsid w:val="003F1FF7"/>
    <w:rsid w:val="003F216F"/>
    <w:rsid w:val="003F2B44"/>
    <w:rsid w:val="003F38D6"/>
    <w:rsid w:val="003F4609"/>
    <w:rsid w:val="003F4BAB"/>
    <w:rsid w:val="003F4DDF"/>
    <w:rsid w:val="003F4F0B"/>
    <w:rsid w:val="003F614E"/>
    <w:rsid w:val="003F623D"/>
    <w:rsid w:val="003F6CF0"/>
    <w:rsid w:val="00400574"/>
    <w:rsid w:val="004005B5"/>
    <w:rsid w:val="0040268E"/>
    <w:rsid w:val="004027FA"/>
    <w:rsid w:val="00402A09"/>
    <w:rsid w:val="00402D6D"/>
    <w:rsid w:val="00402F3F"/>
    <w:rsid w:val="00402FAA"/>
    <w:rsid w:val="0040368C"/>
    <w:rsid w:val="0040454A"/>
    <w:rsid w:val="00404552"/>
    <w:rsid w:val="00404E42"/>
    <w:rsid w:val="0040561A"/>
    <w:rsid w:val="004057A1"/>
    <w:rsid w:val="0040599D"/>
    <w:rsid w:val="00406028"/>
    <w:rsid w:val="0040615F"/>
    <w:rsid w:val="004063BC"/>
    <w:rsid w:val="00406744"/>
    <w:rsid w:val="00406BF2"/>
    <w:rsid w:val="00406EEC"/>
    <w:rsid w:val="00407744"/>
    <w:rsid w:val="004079B2"/>
    <w:rsid w:val="004103A7"/>
    <w:rsid w:val="00410E81"/>
    <w:rsid w:val="0041135E"/>
    <w:rsid w:val="00412944"/>
    <w:rsid w:val="004130E0"/>
    <w:rsid w:val="00413DA0"/>
    <w:rsid w:val="00414A19"/>
    <w:rsid w:val="0041542A"/>
    <w:rsid w:val="004156EC"/>
    <w:rsid w:val="00416281"/>
    <w:rsid w:val="00417988"/>
    <w:rsid w:val="00417B66"/>
    <w:rsid w:val="0042030D"/>
    <w:rsid w:val="00420F39"/>
    <w:rsid w:val="004222D4"/>
    <w:rsid w:val="00422477"/>
    <w:rsid w:val="004224F4"/>
    <w:rsid w:val="00422715"/>
    <w:rsid w:val="00423153"/>
    <w:rsid w:val="004234DA"/>
    <w:rsid w:val="00423941"/>
    <w:rsid w:val="004246A4"/>
    <w:rsid w:val="00424C87"/>
    <w:rsid w:val="00424CE1"/>
    <w:rsid w:val="00424E6C"/>
    <w:rsid w:val="004251B6"/>
    <w:rsid w:val="0042596D"/>
    <w:rsid w:val="0042598A"/>
    <w:rsid w:val="00426161"/>
    <w:rsid w:val="0043077C"/>
    <w:rsid w:val="00430DA8"/>
    <w:rsid w:val="0043163B"/>
    <w:rsid w:val="00431B40"/>
    <w:rsid w:val="004325CE"/>
    <w:rsid w:val="00432DE2"/>
    <w:rsid w:val="0043310A"/>
    <w:rsid w:val="0043364B"/>
    <w:rsid w:val="0043395D"/>
    <w:rsid w:val="00433CF2"/>
    <w:rsid w:val="00434458"/>
    <w:rsid w:val="00434879"/>
    <w:rsid w:val="00434C7F"/>
    <w:rsid w:val="0043508A"/>
    <w:rsid w:val="0043548E"/>
    <w:rsid w:val="00435CB4"/>
    <w:rsid w:val="004360B6"/>
    <w:rsid w:val="00436F57"/>
    <w:rsid w:val="004372F3"/>
    <w:rsid w:val="00440391"/>
    <w:rsid w:val="00440475"/>
    <w:rsid w:val="00441A1C"/>
    <w:rsid w:val="00441D14"/>
    <w:rsid w:val="0044223C"/>
    <w:rsid w:val="00442634"/>
    <w:rsid w:val="004429A8"/>
    <w:rsid w:val="00442CA8"/>
    <w:rsid w:val="00443475"/>
    <w:rsid w:val="004435D7"/>
    <w:rsid w:val="004438C4"/>
    <w:rsid w:val="00443B11"/>
    <w:rsid w:val="00443FDB"/>
    <w:rsid w:val="0044466E"/>
    <w:rsid w:val="00444CAE"/>
    <w:rsid w:val="00445D59"/>
    <w:rsid w:val="004460D0"/>
    <w:rsid w:val="00447744"/>
    <w:rsid w:val="00447789"/>
    <w:rsid w:val="004479AC"/>
    <w:rsid w:val="00447C55"/>
    <w:rsid w:val="00450388"/>
    <w:rsid w:val="00451515"/>
    <w:rsid w:val="00452910"/>
    <w:rsid w:val="004536A9"/>
    <w:rsid w:val="0045460F"/>
    <w:rsid w:val="00454B3A"/>
    <w:rsid w:val="00455213"/>
    <w:rsid w:val="00455350"/>
    <w:rsid w:val="004557C4"/>
    <w:rsid w:val="00455D3E"/>
    <w:rsid w:val="00456EDA"/>
    <w:rsid w:val="00457A14"/>
    <w:rsid w:val="00457EEE"/>
    <w:rsid w:val="00460083"/>
    <w:rsid w:val="00460A6E"/>
    <w:rsid w:val="00462595"/>
    <w:rsid w:val="004631D8"/>
    <w:rsid w:val="004633DA"/>
    <w:rsid w:val="004639C1"/>
    <w:rsid w:val="00464E47"/>
    <w:rsid w:val="0046557C"/>
    <w:rsid w:val="004656C4"/>
    <w:rsid w:val="00465A64"/>
    <w:rsid w:val="00466005"/>
    <w:rsid w:val="00466E30"/>
    <w:rsid w:val="004678F1"/>
    <w:rsid w:val="004718FD"/>
    <w:rsid w:val="00471C89"/>
    <w:rsid w:val="00472203"/>
    <w:rsid w:val="00472B2F"/>
    <w:rsid w:val="00472EEC"/>
    <w:rsid w:val="00473049"/>
    <w:rsid w:val="00473992"/>
    <w:rsid w:val="004746D0"/>
    <w:rsid w:val="00474CAE"/>
    <w:rsid w:val="0047558D"/>
    <w:rsid w:val="0047601E"/>
    <w:rsid w:val="0047651B"/>
    <w:rsid w:val="00477BCB"/>
    <w:rsid w:val="00480259"/>
    <w:rsid w:val="00480337"/>
    <w:rsid w:val="0048068F"/>
    <w:rsid w:val="00480967"/>
    <w:rsid w:val="00480FD0"/>
    <w:rsid w:val="004810CC"/>
    <w:rsid w:val="00481E81"/>
    <w:rsid w:val="004821F9"/>
    <w:rsid w:val="00482B20"/>
    <w:rsid w:val="004836DF"/>
    <w:rsid w:val="00483AF3"/>
    <w:rsid w:val="00484100"/>
    <w:rsid w:val="004841A7"/>
    <w:rsid w:val="00484642"/>
    <w:rsid w:val="004855BC"/>
    <w:rsid w:val="004857CA"/>
    <w:rsid w:val="0048603B"/>
    <w:rsid w:val="004864D1"/>
    <w:rsid w:val="0048694F"/>
    <w:rsid w:val="004873C3"/>
    <w:rsid w:val="004901B6"/>
    <w:rsid w:val="0049027C"/>
    <w:rsid w:val="00490CDA"/>
    <w:rsid w:val="00492456"/>
    <w:rsid w:val="00492831"/>
    <w:rsid w:val="00492A12"/>
    <w:rsid w:val="00492D24"/>
    <w:rsid w:val="004935D2"/>
    <w:rsid w:val="00493E3D"/>
    <w:rsid w:val="00493E71"/>
    <w:rsid w:val="00493F71"/>
    <w:rsid w:val="00495278"/>
    <w:rsid w:val="00495796"/>
    <w:rsid w:val="00495E84"/>
    <w:rsid w:val="00496D9E"/>
    <w:rsid w:val="00497D47"/>
    <w:rsid w:val="00497FC5"/>
    <w:rsid w:val="004A04DD"/>
    <w:rsid w:val="004A087A"/>
    <w:rsid w:val="004A088B"/>
    <w:rsid w:val="004A1423"/>
    <w:rsid w:val="004A40F2"/>
    <w:rsid w:val="004A45F9"/>
    <w:rsid w:val="004A4A3B"/>
    <w:rsid w:val="004A506A"/>
    <w:rsid w:val="004A5FA9"/>
    <w:rsid w:val="004A61CA"/>
    <w:rsid w:val="004A6217"/>
    <w:rsid w:val="004A6BB5"/>
    <w:rsid w:val="004A6CD2"/>
    <w:rsid w:val="004A6D90"/>
    <w:rsid w:val="004A7031"/>
    <w:rsid w:val="004A7AEE"/>
    <w:rsid w:val="004B090C"/>
    <w:rsid w:val="004B1A91"/>
    <w:rsid w:val="004B2C2F"/>
    <w:rsid w:val="004B2E59"/>
    <w:rsid w:val="004B3947"/>
    <w:rsid w:val="004B3B51"/>
    <w:rsid w:val="004B3DAC"/>
    <w:rsid w:val="004B4CB8"/>
    <w:rsid w:val="004B5AC6"/>
    <w:rsid w:val="004B5C8D"/>
    <w:rsid w:val="004B5D0B"/>
    <w:rsid w:val="004B60B8"/>
    <w:rsid w:val="004B674C"/>
    <w:rsid w:val="004B6890"/>
    <w:rsid w:val="004B6BE3"/>
    <w:rsid w:val="004B705B"/>
    <w:rsid w:val="004B7285"/>
    <w:rsid w:val="004B7691"/>
    <w:rsid w:val="004B7782"/>
    <w:rsid w:val="004B7AE7"/>
    <w:rsid w:val="004B7EDD"/>
    <w:rsid w:val="004C060B"/>
    <w:rsid w:val="004C0779"/>
    <w:rsid w:val="004C1AE2"/>
    <w:rsid w:val="004C4245"/>
    <w:rsid w:val="004C45EE"/>
    <w:rsid w:val="004C64C2"/>
    <w:rsid w:val="004C652E"/>
    <w:rsid w:val="004D062E"/>
    <w:rsid w:val="004D06D1"/>
    <w:rsid w:val="004D0A26"/>
    <w:rsid w:val="004D0E38"/>
    <w:rsid w:val="004D0E98"/>
    <w:rsid w:val="004D14B9"/>
    <w:rsid w:val="004D220E"/>
    <w:rsid w:val="004D227C"/>
    <w:rsid w:val="004D251F"/>
    <w:rsid w:val="004D2AAD"/>
    <w:rsid w:val="004D44C8"/>
    <w:rsid w:val="004D4EEC"/>
    <w:rsid w:val="004D546C"/>
    <w:rsid w:val="004D5B01"/>
    <w:rsid w:val="004D5D80"/>
    <w:rsid w:val="004D5EF3"/>
    <w:rsid w:val="004D6483"/>
    <w:rsid w:val="004D6B55"/>
    <w:rsid w:val="004D70CD"/>
    <w:rsid w:val="004E0611"/>
    <w:rsid w:val="004E2E1D"/>
    <w:rsid w:val="004E2FC6"/>
    <w:rsid w:val="004E3429"/>
    <w:rsid w:val="004E35E4"/>
    <w:rsid w:val="004E38AF"/>
    <w:rsid w:val="004E4332"/>
    <w:rsid w:val="004E49DF"/>
    <w:rsid w:val="004E54B5"/>
    <w:rsid w:val="004E5727"/>
    <w:rsid w:val="004E5A11"/>
    <w:rsid w:val="004E6445"/>
    <w:rsid w:val="004E66CD"/>
    <w:rsid w:val="004E6C22"/>
    <w:rsid w:val="004E7738"/>
    <w:rsid w:val="004E7E86"/>
    <w:rsid w:val="004F00D5"/>
    <w:rsid w:val="004F033F"/>
    <w:rsid w:val="004F08E9"/>
    <w:rsid w:val="004F1E8F"/>
    <w:rsid w:val="004F2186"/>
    <w:rsid w:val="004F21C5"/>
    <w:rsid w:val="004F2412"/>
    <w:rsid w:val="004F266A"/>
    <w:rsid w:val="004F37EB"/>
    <w:rsid w:val="004F450C"/>
    <w:rsid w:val="004F47A8"/>
    <w:rsid w:val="004F4C74"/>
    <w:rsid w:val="004F542F"/>
    <w:rsid w:val="004F5C0F"/>
    <w:rsid w:val="004F73FB"/>
    <w:rsid w:val="004F768B"/>
    <w:rsid w:val="004F7BFF"/>
    <w:rsid w:val="00500B8C"/>
    <w:rsid w:val="005017C0"/>
    <w:rsid w:val="00501E84"/>
    <w:rsid w:val="005029E0"/>
    <w:rsid w:val="00502DA2"/>
    <w:rsid w:val="00502E1B"/>
    <w:rsid w:val="00502F43"/>
    <w:rsid w:val="00504321"/>
    <w:rsid w:val="005045D8"/>
    <w:rsid w:val="00504829"/>
    <w:rsid w:val="00504A63"/>
    <w:rsid w:val="00505143"/>
    <w:rsid w:val="005055E4"/>
    <w:rsid w:val="00506111"/>
    <w:rsid w:val="00506349"/>
    <w:rsid w:val="005071D8"/>
    <w:rsid w:val="005072B6"/>
    <w:rsid w:val="00507CD8"/>
    <w:rsid w:val="00507ED8"/>
    <w:rsid w:val="0051056F"/>
    <w:rsid w:val="005107B7"/>
    <w:rsid w:val="00510DE0"/>
    <w:rsid w:val="00512195"/>
    <w:rsid w:val="00512968"/>
    <w:rsid w:val="00512C15"/>
    <w:rsid w:val="00512E58"/>
    <w:rsid w:val="005134D5"/>
    <w:rsid w:val="005135F1"/>
    <w:rsid w:val="0051376A"/>
    <w:rsid w:val="00514076"/>
    <w:rsid w:val="00514973"/>
    <w:rsid w:val="005154C2"/>
    <w:rsid w:val="00516405"/>
    <w:rsid w:val="00517F8D"/>
    <w:rsid w:val="005215F0"/>
    <w:rsid w:val="0052232E"/>
    <w:rsid w:val="00522A1D"/>
    <w:rsid w:val="00523636"/>
    <w:rsid w:val="0052391C"/>
    <w:rsid w:val="005251DD"/>
    <w:rsid w:val="00525242"/>
    <w:rsid w:val="0052578D"/>
    <w:rsid w:val="00525D52"/>
    <w:rsid w:val="00525ED0"/>
    <w:rsid w:val="005271AC"/>
    <w:rsid w:val="0052736F"/>
    <w:rsid w:val="00527D00"/>
    <w:rsid w:val="00530750"/>
    <w:rsid w:val="005313A1"/>
    <w:rsid w:val="005319F2"/>
    <w:rsid w:val="00531D6E"/>
    <w:rsid w:val="00532191"/>
    <w:rsid w:val="00532293"/>
    <w:rsid w:val="00532734"/>
    <w:rsid w:val="0053312C"/>
    <w:rsid w:val="00533289"/>
    <w:rsid w:val="00534597"/>
    <w:rsid w:val="0053469A"/>
    <w:rsid w:val="00534847"/>
    <w:rsid w:val="005349EA"/>
    <w:rsid w:val="0053543F"/>
    <w:rsid w:val="005356F6"/>
    <w:rsid w:val="0053596E"/>
    <w:rsid w:val="00535997"/>
    <w:rsid w:val="00535E9B"/>
    <w:rsid w:val="005363B1"/>
    <w:rsid w:val="00536915"/>
    <w:rsid w:val="00536B5A"/>
    <w:rsid w:val="00537422"/>
    <w:rsid w:val="005377CF"/>
    <w:rsid w:val="005406A4"/>
    <w:rsid w:val="00540F26"/>
    <w:rsid w:val="005414CB"/>
    <w:rsid w:val="00541A1C"/>
    <w:rsid w:val="00541D5C"/>
    <w:rsid w:val="005424CA"/>
    <w:rsid w:val="005429CB"/>
    <w:rsid w:val="00542A86"/>
    <w:rsid w:val="00542CBE"/>
    <w:rsid w:val="00543CC6"/>
    <w:rsid w:val="005446F5"/>
    <w:rsid w:val="00544C69"/>
    <w:rsid w:val="00545A2E"/>
    <w:rsid w:val="00545BD0"/>
    <w:rsid w:val="005465AB"/>
    <w:rsid w:val="00546C2E"/>
    <w:rsid w:val="0054716E"/>
    <w:rsid w:val="005474F6"/>
    <w:rsid w:val="0054754C"/>
    <w:rsid w:val="00547BC3"/>
    <w:rsid w:val="00547D0B"/>
    <w:rsid w:val="00550E43"/>
    <w:rsid w:val="00551ECF"/>
    <w:rsid w:val="0055235E"/>
    <w:rsid w:val="005529BF"/>
    <w:rsid w:val="00552FCF"/>
    <w:rsid w:val="0055374D"/>
    <w:rsid w:val="0055375E"/>
    <w:rsid w:val="0055387A"/>
    <w:rsid w:val="00553A6B"/>
    <w:rsid w:val="00553FB2"/>
    <w:rsid w:val="00554CDC"/>
    <w:rsid w:val="005555B6"/>
    <w:rsid w:val="005558DA"/>
    <w:rsid w:val="00555AEC"/>
    <w:rsid w:val="00555F0D"/>
    <w:rsid w:val="005560E0"/>
    <w:rsid w:val="0055647C"/>
    <w:rsid w:val="0055676A"/>
    <w:rsid w:val="0055797E"/>
    <w:rsid w:val="00557B6A"/>
    <w:rsid w:val="0056137D"/>
    <w:rsid w:val="00561B68"/>
    <w:rsid w:val="00561FDC"/>
    <w:rsid w:val="00562849"/>
    <w:rsid w:val="0056290A"/>
    <w:rsid w:val="00564773"/>
    <w:rsid w:val="0056486B"/>
    <w:rsid w:val="00564BED"/>
    <w:rsid w:val="0056625C"/>
    <w:rsid w:val="00567880"/>
    <w:rsid w:val="00567DF8"/>
    <w:rsid w:val="0057021D"/>
    <w:rsid w:val="00570375"/>
    <w:rsid w:val="00571728"/>
    <w:rsid w:val="00571B8B"/>
    <w:rsid w:val="00571E5C"/>
    <w:rsid w:val="005721BD"/>
    <w:rsid w:val="005722C2"/>
    <w:rsid w:val="00572D72"/>
    <w:rsid w:val="0057305F"/>
    <w:rsid w:val="005743E7"/>
    <w:rsid w:val="00574774"/>
    <w:rsid w:val="00574A7B"/>
    <w:rsid w:val="00576B1B"/>
    <w:rsid w:val="00576BEF"/>
    <w:rsid w:val="00576C21"/>
    <w:rsid w:val="00576EBA"/>
    <w:rsid w:val="005774DB"/>
    <w:rsid w:val="00577656"/>
    <w:rsid w:val="00577849"/>
    <w:rsid w:val="00577F5C"/>
    <w:rsid w:val="005806E5"/>
    <w:rsid w:val="00583151"/>
    <w:rsid w:val="00583CBF"/>
    <w:rsid w:val="00583FFA"/>
    <w:rsid w:val="005843B8"/>
    <w:rsid w:val="00584500"/>
    <w:rsid w:val="0058673A"/>
    <w:rsid w:val="00586A8E"/>
    <w:rsid w:val="00586A9F"/>
    <w:rsid w:val="00586AC8"/>
    <w:rsid w:val="00587C28"/>
    <w:rsid w:val="00590436"/>
    <w:rsid w:val="005905BE"/>
    <w:rsid w:val="00590B67"/>
    <w:rsid w:val="00591EBB"/>
    <w:rsid w:val="005925F3"/>
    <w:rsid w:val="0059283C"/>
    <w:rsid w:val="005931D7"/>
    <w:rsid w:val="0059325B"/>
    <w:rsid w:val="005933D6"/>
    <w:rsid w:val="00593535"/>
    <w:rsid w:val="00593857"/>
    <w:rsid w:val="0059401A"/>
    <w:rsid w:val="005942DF"/>
    <w:rsid w:val="00594446"/>
    <w:rsid w:val="005945A4"/>
    <w:rsid w:val="0059475B"/>
    <w:rsid w:val="00594C1D"/>
    <w:rsid w:val="0059570E"/>
    <w:rsid w:val="0059663D"/>
    <w:rsid w:val="00596BF0"/>
    <w:rsid w:val="005A0144"/>
    <w:rsid w:val="005A0DD9"/>
    <w:rsid w:val="005A1F9F"/>
    <w:rsid w:val="005A2186"/>
    <w:rsid w:val="005A2C2F"/>
    <w:rsid w:val="005A37A7"/>
    <w:rsid w:val="005A4B84"/>
    <w:rsid w:val="005A4D1B"/>
    <w:rsid w:val="005A523C"/>
    <w:rsid w:val="005A5D7B"/>
    <w:rsid w:val="005A6925"/>
    <w:rsid w:val="005A7195"/>
    <w:rsid w:val="005A7E33"/>
    <w:rsid w:val="005B0786"/>
    <w:rsid w:val="005B12C5"/>
    <w:rsid w:val="005B13D0"/>
    <w:rsid w:val="005B1BAB"/>
    <w:rsid w:val="005B1DCF"/>
    <w:rsid w:val="005B23C8"/>
    <w:rsid w:val="005B331F"/>
    <w:rsid w:val="005B442E"/>
    <w:rsid w:val="005B6571"/>
    <w:rsid w:val="005B6AFF"/>
    <w:rsid w:val="005B6C71"/>
    <w:rsid w:val="005B70A2"/>
    <w:rsid w:val="005B7AD1"/>
    <w:rsid w:val="005C1FEE"/>
    <w:rsid w:val="005C21E7"/>
    <w:rsid w:val="005C267D"/>
    <w:rsid w:val="005C295E"/>
    <w:rsid w:val="005C2995"/>
    <w:rsid w:val="005C2F07"/>
    <w:rsid w:val="005C3141"/>
    <w:rsid w:val="005C5151"/>
    <w:rsid w:val="005C54BB"/>
    <w:rsid w:val="005C57AE"/>
    <w:rsid w:val="005C5F36"/>
    <w:rsid w:val="005C6109"/>
    <w:rsid w:val="005C6463"/>
    <w:rsid w:val="005C6980"/>
    <w:rsid w:val="005C6CB1"/>
    <w:rsid w:val="005C6D2D"/>
    <w:rsid w:val="005C71FF"/>
    <w:rsid w:val="005C748D"/>
    <w:rsid w:val="005C7B8A"/>
    <w:rsid w:val="005C7E19"/>
    <w:rsid w:val="005D0128"/>
    <w:rsid w:val="005D0FD8"/>
    <w:rsid w:val="005D1149"/>
    <w:rsid w:val="005D1A4B"/>
    <w:rsid w:val="005D1B56"/>
    <w:rsid w:val="005D1CAE"/>
    <w:rsid w:val="005D272E"/>
    <w:rsid w:val="005D2966"/>
    <w:rsid w:val="005D3E32"/>
    <w:rsid w:val="005D46EE"/>
    <w:rsid w:val="005D4B10"/>
    <w:rsid w:val="005D5829"/>
    <w:rsid w:val="005D5D49"/>
    <w:rsid w:val="005D5EC5"/>
    <w:rsid w:val="005D64DA"/>
    <w:rsid w:val="005D7418"/>
    <w:rsid w:val="005D7558"/>
    <w:rsid w:val="005E0559"/>
    <w:rsid w:val="005E0668"/>
    <w:rsid w:val="005E0B7F"/>
    <w:rsid w:val="005E0DF3"/>
    <w:rsid w:val="005E1D28"/>
    <w:rsid w:val="005E2992"/>
    <w:rsid w:val="005E336C"/>
    <w:rsid w:val="005E3AB6"/>
    <w:rsid w:val="005E4AF2"/>
    <w:rsid w:val="005E4DDB"/>
    <w:rsid w:val="005E4F5D"/>
    <w:rsid w:val="005E63B2"/>
    <w:rsid w:val="005E654B"/>
    <w:rsid w:val="005E6947"/>
    <w:rsid w:val="005E6E3C"/>
    <w:rsid w:val="005E7155"/>
    <w:rsid w:val="005E7228"/>
    <w:rsid w:val="005E7383"/>
    <w:rsid w:val="005E75FF"/>
    <w:rsid w:val="005E7646"/>
    <w:rsid w:val="005E7DA8"/>
    <w:rsid w:val="005F02F1"/>
    <w:rsid w:val="005F0962"/>
    <w:rsid w:val="005F09E6"/>
    <w:rsid w:val="005F0E0A"/>
    <w:rsid w:val="005F1C83"/>
    <w:rsid w:val="005F1C90"/>
    <w:rsid w:val="005F1E1A"/>
    <w:rsid w:val="005F2534"/>
    <w:rsid w:val="005F28D3"/>
    <w:rsid w:val="005F2A5D"/>
    <w:rsid w:val="005F4830"/>
    <w:rsid w:val="005F4A88"/>
    <w:rsid w:val="005F50D7"/>
    <w:rsid w:val="005F54BC"/>
    <w:rsid w:val="005F56AF"/>
    <w:rsid w:val="005F6AA0"/>
    <w:rsid w:val="00601150"/>
    <w:rsid w:val="00601329"/>
    <w:rsid w:val="006017E2"/>
    <w:rsid w:val="00602C44"/>
    <w:rsid w:val="00604940"/>
    <w:rsid w:val="00604AE6"/>
    <w:rsid w:val="0060628C"/>
    <w:rsid w:val="006064F4"/>
    <w:rsid w:val="00606759"/>
    <w:rsid w:val="006079D6"/>
    <w:rsid w:val="00610C11"/>
    <w:rsid w:val="00611280"/>
    <w:rsid w:val="0061166A"/>
    <w:rsid w:val="00612329"/>
    <w:rsid w:val="00612635"/>
    <w:rsid w:val="00612762"/>
    <w:rsid w:val="00612E97"/>
    <w:rsid w:val="006138A9"/>
    <w:rsid w:val="00613AB3"/>
    <w:rsid w:val="00613DEA"/>
    <w:rsid w:val="00613E66"/>
    <w:rsid w:val="00613E98"/>
    <w:rsid w:val="00614B17"/>
    <w:rsid w:val="00615999"/>
    <w:rsid w:val="00615B13"/>
    <w:rsid w:val="0061607B"/>
    <w:rsid w:val="006160FE"/>
    <w:rsid w:val="00617087"/>
    <w:rsid w:val="006170B9"/>
    <w:rsid w:val="006170DA"/>
    <w:rsid w:val="0061732F"/>
    <w:rsid w:val="0061758F"/>
    <w:rsid w:val="0062208D"/>
    <w:rsid w:val="00622C67"/>
    <w:rsid w:val="00622FD8"/>
    <w:rsid w:val="006234FA"/>
    <w:rsid w:val="006238C9"/>
    <w:rsid w:val="00623C2A"/>
    <w:rsid w:val="00623E0D"/>
    <w:rsid w:val="0062454D"/>
    <w:rsid w:val="00624FE2"/>
    <w:rsid w:val="00625D6F"/>
    <w:rsid w:val="0062608C"/>
    <w:rsid w:val="006269D2"/>
    <w:rsid w:val="00626D7E"/>
    <w:rsid w:val="006271B3"/>
    <w:rsid w:val="0063015E"/>
    <w:rsid w:val="00630876"/>
    <w:rsid w:val="00631622"/>
    <w:rsid w:val="00631B28"/>
    <w:rsid w:val="0063355C"/>
    <w:rsid w:val="00633A1F"/>
    <w:rsid w:val="006340C7"/>
    <w:rsid w:val="00634138"/>
    <w:rsid w:val="00634485"/>
    <w:rsid w:val="00634511"/>
    <w:rsid w:val="00634890"/>
    <w:rsid w:val="00634E48"/>
    <w:rsid w:val="00635154"/>
    <w:rsid w:val="006355F7"/>
    <w:rsid w:val="00635E0E"/>
    <w:rsid w:val="00636140"/>
    <w:rsid w:val="00636DC6"/>
    <w:rsid w:val="00637B99"/>
    <w:rsid w:val="00637D80"/>
    <w:rsid w:val="00640222"/>
    <w:rsid w:val="00640727"/>
    <w:rsid w:val="00640AF2"/>
    <w:rsid w:val="0064155A"/>
    <w:rsid w:val="00641BB8"/>
    <w:rsid w:val="00641C9D"/>
    <w:rsid w:val="006433AB"/>
    <w:rsid w:val="00643765"/>
    <w:rsid w:val="00644195"/>
    <w:rsid w:val="006457A5"/>
    <w:rsid w:val="006469AF"/>
    <w:rsid w:val="00646DD0"/>
    <w:rsid w:val="0064794B"/>
    <w:rsid w:val="00650174"/>
    <w:rsid w:val="006505CC"/>
    <w:rsid w:val="006509D6"/>
    <w:rsid w:val="00651AEC"/>
    <w:rsid w:val="0065218E"/>
    <w:rsid w:val="00652702"/>
    <w:rsid w:val="00652941"/>
    <w:rsid w:val="00653CF4"/>
    <w:rsid w:val="00653E80"/>
    <w:rsid w:val="00655403"/>
    <w:rsid w:val="00655596"/>
    <w:rsid w:val="00655AE0"/>
    <w:rsid w:val="006561B8"/>
    <w:rsid w:val="0065631D"/>
    <w:rsid w:val="0065642B"/>
    <w:rsid w:val="006565A2"/>
    <w:rsid w:val="00656BBE"/>
    <w:rsid w:val="00656EB8"/>
    <w:rsid w:val="00657406"/>
    <w:rsid w:val="006578F2"/>
    <w:rsid w:val="00660118"/>
    <w:rsid w:val="00660136"/>
    <w:rsid w:val="0066224A"/>
    <w:rsid w:val="00662929"/>
    <w:rsid w:val="00662A81"/>
    <w:rsid w:val="00662C05"/>
    <w:rsid w:val="00662E7F"/>
    <w:rsid w:val="0066328F"/>
    <w:rsid w:val="00664060"/>
    <w:rsid w:val="00664658"/>
    <w:rsid w:val="006650E0"/>
    <w:rsid w:val="00665723"/>
    <w:rsid w:val="00665A47"/>
    <w:rsid w:val="0066688F"/>
    <w:rsid w:val="006673CA"/>
    <w:rsid w:val="00667C46"/>
    <w:rsid w:val="00667C5C"/>
    <w:rsid w:val="00670240"/>
    <w:rsid w:val="00670A10"/>
    <w:rsid w:val="00670CC2"/>
    <w:rsid w:val="00670FB6"/>
    <w:rsid w:val="006711CB"/>
    <w:rsid w:val="0067124E"/>
    <w:rsid w:val="00671B0E"/>
    <w:rsid w:val="0067335C"/>
    <w:rsid w:val="00673A51"/>
    <w:rsid w:val="00673A9F"/>
    <w:rsid w:val="00673E2D"/>
    <w:rsid w:val="006750BA"/>
    <w:rsid w:val="00675509"/>
    <w:rsid w:val="006756B8"/>
    <w:rsid w:val="0067612B"/>
    <w:rsid w:val="00676933"/>
    <w:rsid w:val="00676D9E"/>
    <w:rsid w:val="0067733E"/>
    <w:rsid w:val="0067797F"/>
    <w:rsid w:val="00677D71"/>
    <w:rsid w:val="0068007F"/>
    <w:rsid w:val="006801D4"/>
    <w:rsid w:val="006808E7"/>
    <w:rsid w:val="00680F91"/>
    <w:rsid w:val="0068120B"/>
    <w:rsid w:val="00681AC4"/>
    <w:rsid w:val="00681BBD"/>
    <w:rsid w:val="00681D62"/>
    <w:rsid w:val="00682357"/>
    <w:rsid w:val="0068241F"/>
    <w:rsid w:val="0068264A"/>
    <w:rsid w:val="00682BE9"/>
    <w:rsid w:val="00682EA5"/>
    <w:rsid w:val="00683097"/>
    <w:rsid w:val="006836CA"/>
    <w:rsid w:val="00683942"/>
    <w:rsid w:val="00684A1C"/>
    <w:rsid w:val="00686102"/>
    <w:rsid w:val="0068633E"/>
    <w:rsid w:val="00686869"/>
    <w:rsid w:val="006868B0"/>
    <w:rsid w:val="00691426"/>
    <w:rsid w:val="00691932"/>
    <w:rsid w:val="00692F64"/>
    <w:rsid w:val="00693490"/>
    <w:rsid w:val="00693878"/>
    <w:rsid w:val="00693A79"/>
    <w:rsid w:val="00693E86"/>
    <w:rsid w:val="0069473D"/>
    <w:rsid w:val="006957B1"/>
    <w:rsid w:val="00696111"/>
    <w:rsid w:val="006961B7"/>
    <w:rsid w:val="00697028"/>
    <w:rsid w:val="00697C3B"/>
    <w:rsid w:val="00697E10"/>
    <w:rsid w:val="006A02F2"/>
    <w:rsid w:val="006A0D0E"/>
    <w:rsid w:val="006A0DC7"/>
    <w:rsid w:val="006A1092"/>
    <w:rsid w:val="006A1AF4"/>
    <w:rsid w:val="006A1BFC"/>
    <w:rsid w:val="006A1FD3"/>
    <w:rsid w:val="006A30E8"/>
    <w:rsid w:val="006A313B"/>
    <w:rsid w:val="006A3CFB"/>
    <w:rsid w:val="006A497F"/>
    <w:rsid w:val="006A5B63"/>
    <w:rsid w:val="006A6BEF"/>
    <w:rsid w:val="006A6F5A"/>
    <w:rsid w:val="006A71F6"/>
    <w:rsid w:val="006A7765"/>
    <w:rsid w:val="006B03BE"/>
    <w:rsid w:val="006B0914"/>
    <w:rsid w:val="006B0962"/>
    <w:rsid w:val="006B0C8E"/>
    <w:rsid w:val="006B0FB9"/>
    <w:rsid w:val="006B1DC7"/>
    <w:rsid w:val="006B235C"/>
    <w:rsid w:val="006B298B"/>
    <w:rsid w:val="006B39E2"/>
    <w:rsid w:val="006B3F4F"/>
    <w:rsid w:val="006B4664"/>
    <w:rsid w:val="006B4B50"/>
    <w:rsid w:val="006B4B70"/>
    <w:rsid w:val="006B4F95"/>
    <w:rsid w:val="006B51F8"/>
    <w:rsid w:val="006B5DAA"/>
    <w:rsid w:val="006B5EC8"/>
    <w:rsid w:val="006B6680"/>
    <w:rsid w:val="006B6852"/>
    <w:rsid w:val="006C140F"/>
    <w:rsid w:val="006C1A39"/>
    <w:rsid w:val="006C2427"/>
    <w:rsid w:val="006C2889"/>
    <w:rsid w:val="006C2BE2"/>
    <w:rsid w:val="006C2EF9"/>
    <w:rsid w:val="006C2FB3"/>
    <w:rsid w:val="006C4797"/>
    <w:rsid w:val="006C5127"/>
    <w:rsid w:val="006C53E6"/>
    <w:rsid w:val="006C56AC"/>
    <w:rsid w:val="006C5C5E"/>
    <w:rsid w:val="006C69FF"/>
    <w:rsid w:val="006C6A74"/>
    <w:rsid w:val="006C6E05"/>
    <w:rsid w:val="006C7581"/>
    <w:rsid w:val="006C767D"/>
    <w:rsid w:val="006D047D"/>
    <w:rsid w:val="006D071E"/>
    <w:rsid w:val="006D0813"/>
    <w:rsid w:val="006D0AC8"/>
    <w:rsid w:val="006D0C2A"/>
    <w:rsid w:val="006D0E52"/>
    <w:rsid w:val="006D1B0A"/>
    <w:rsid w:val="006D2023"/>
    <w:rsid w:val="006D2625"/>
    <w:rsid w:val="006D2CA2"/>
    <w:rsid w:val="006D2D7F"/>
    <w:rsid w:val="006D4392"/>
    <w:rsid w:val="006D4A76"/>
    <w:rsid w:val="006D4D7E"/>
    <w:rsid w:val="006D5B86"/>
    <w:rsid w:val="006D6201"/>
    <w:rsid w:val="006D6E39"/>
    <w:rsid w:val="006D7EA2"/>
    <w:rsid w:val="006D7EEB"/>
    <w:rsid w:val="006D7F59"/>
    <w:rsid w:val="006E0836"/>
    <w:rsid w:val="006E1976"/>
    <w:rsid w:val="006E1BB0"/>
    <w:rsid w:val="006E25F7"/>
    <w:rsid w:val="006E3C33"/>
    <w:rsid w:val="006E410B"/>
    <w:rsid w:val="006E4335"/>
    <w:rsid w:val="006E61FC"/>
    <w:rsid w:val="006E6389"/>
    <w:rsid w:val="006E63C6"/>
    <w:rsid w:val="006E68E3"/>
    <w:rsid w:val="006E6CFD"/>
    <w:rsid w:val="006E6E7C"/>
    <w:rsid w:val="006E79F3"/>
    <w:rsid w:val="006F0727"/>
    <w:rsid w:val="006F0CA0"/>
    <w:rsid w:val="006F27DC"/>
    <w:rsid w:val="006F2C5A"/>
    <w:rsid w:val="006F3059"/>
    <w:rsid w:val="006F30F8"/>
    <w:rsid w:val="006F3599"/>
    <w:rsid w:val="006F3D42"/>
    <w:rsid w:val="006F3F86"/>
    <w:rsid w:val="006F4369"/>
    <w:rsid w:val="006F4D1A"/>
    <w:rsid w:val="006F55F2"/>
    <w:rsid w:val="006F5A76"/>
    <w:rsid w:val="006F5AB6"/>
    <w:rsid w:val="006F5AD6"/>
    <w:rsid w:val="006F5F90"/>
    <w:rsid w:val="006F61D7"/>
    <w:rsid w:val="006F6F51"/>
    <w:rsid w:val="006F7279"/>
    <w:rsid w:val="006F7A70"/>
    <w:rsid w:val="007001D5"/>
    <w:rsid w:val="00700436"/>
    <w:rsid w:val="007004CA"/>
    <w:rsid w:val="00700CBB"/>
    <w:rsid w:val="00700FF5"/>
    <w:rsid w:val="00701189"/>
    <w:rsid w:val="007017EB"/>
    <w:rsid w:val="0070224A"/>
    <w:rsid w:val="00703168"/>
    <w:rsid w:val="00703C28"/>
    <w:rsid w:val="007042CF"/>
    <w:rsid w:val="0070431A"/>
    <w:rsid w:val="007047FD"/>
    <w:rsid w:val="0070528E"/>
    <w:rsid w:val="00705316"/>
    <w:rsid w:val="00705741"/>
    <w:rsid w:val="0070598D"/>
    <w:rsid w:val="007066E2"/>
    <w:rsid w:val="00710016"/>
    <w:rsid w:val="00710255"/>
    <w:rsid w:val="00710A2A"/>
    <w:rsid w:val="00711DE7"/>
    <w:rsid w:val="00711F67"/>
    <w:rsid w:val="007123ED"/>
    <w:rsid w:val="0071255C"/>
    <w:rsid w:val="00712EE0"/>
    <w:rsid w:val="00713770"/>
    <w:rsid w:val="0071434B"/>
    <w:rsid w:val="007143E0"/>
    <w:rsid w:val="00716124"/>
    <w:rsid w:val="007161A6"/>
    <w:rsid w:val="00716989"/>
    <w:rsid w:val="0071714C"/>
    <w:rsid w:val="00717401"/>
    <w:rsid w:val="00717925"/>
    <w:rsid w:val="00717A1A"/>
    <w:rsid w:val="00717BD1"/>
    <w:rsid w:val="00720E0F"/>
    <w:rsid w:val="00721D05"/>
    <w:rsid w:val="007220B8"/>
    <w:rsid w:val="007221C6"/>
    <w:rsid w:val="00722614"/>
    <w:rsid w:val="00723350"/>
    <w:rsid w:val="0072346E"/>
    <w:rsid w:val="00723616"/>
    <w:rsid w:val="00723AE2"/>
    <w:rsid w:val="00723C97"/>
    <w:rsid w:val="00723D0D"/>
    <w:rsid w:val="00723D41"/>
    <w:rsid w:val="0072452F"/>
    <w:rsid w:val="00724EC4"/>
    <w:rsid w:val="007256C8"/>
    <w:rsid w:val="007257BF"/>
    <w:rsid w:val="007263FB"/>
    <w:rsid w:val="00726440"/>
    <w:rsid w:val="007267E8"/>
    <w:rsid w:val="00726A39"/>
    <w:rsid w:val="00726D8F"/>
    <w:rsid w:val="007304F5"/>
    <w:rsid w:val="00730974"/>
    <w:rsid w:val="00730A1E"/>
    <w:rsid w:val="007312A1"/>
    <w:rsid w:val="00732266"/>
    <w:rsid w:val="007328BA"/>
    <w:rsid w:val="00732FA0"/>
    <w:rsid w:val="007330C3"/>
    <w:rsid w:val="0073311C"/>
    <w:rsid w:val="007353F0"/>
    <w:rsid w:val="00735930"/>
    <w:rsid w:val="00736B73"/>
    <w:rsid w:val="00736C06"/>
    <w:rsid w:val="00737CD0"/>
    <w:rsid w:val="00740052"/>
    <w:rsid w:val="007400E8"/>
    <w:rsid w:val="00740238"/>
    <w:rsid w:val="00740494"/>
    <w:rsid w:val="00740AFD"/>
    <w:rsid w:val="00741046"/>
    <w:rsid w:val="00741570"/>
    <w:rsid w:val="007416A3"/>
    <w:rsid w:val="00742EDD"/>
    <w:rsid w:val="007431A4"/>
    <w:rsid w:val="00743F63"/>
    <w:rsid w:val="00744BA4"/>
    <w:rsid w:val="00745354"/>
    <w:rsid w:val="007465F0"/>
    <w:rsid w:val="00746708"/>
    <w:rsid w:val="00747099"/>
    <w:rsid w:val="00747261"/>
    <w:rsid w:val="00747331"/>
    <w:rsid w:val="00747F64"/>
    <w:rsid w:val="00750D6F"/>
    <w:rsid w:val="00750F1A"/>
    <w:rsid w:val="00751099"/>
    <w:rsid w:val="00752248"/>
    <w:rsid w:val="007523B1"/>
    <w:rsid w:val="00752E1F"/>
    <w:rsid w:val="00753E3E"/>
    <w:rsid w:val="00754ECB"/>
    <w:rsid w:val="00755188"/>
    <w:rsid w:val="007566BA"/>
    <w:rsid w:val="00756B7E"/>
    <w:rsid w:val="00756CF1"/>
    <w:rsid w:val="00756F19"/>
    <w:rsid w:val="007571CA"/>
    <w:rsid w:val="007575DF"/>
    <w:rsid w:val="00757974"/>
    <w:rsid w:val="007615FB"/>
    <w:rsid w:val="00761A77"/>
    <w:rsid w:val="007626AB"/>
    <w:rsid w:val="00762EBE"/>
    <w:rsid w:val="007631BF"/>
    <w:rsid w:val="007631D9"/>
    <w:rsid w:val="007636B4"/>
    <w:rsid w:val="007637A7"/>
    <w:rsid w:val="00763C13"/>
    <w:rsid w:val="0076517B"/>
    <w:rsid w:val="00766985"/>
    <w:rsid w:val="00766C69"/>
    <w:rsid w:val="00766F36"/>
    <w:rsid w:val="00767A22"/>
    <w:rsid w:val="00767B3E"/>
    <w:rsid w:val="00770379"/>
    <w:rsid w:val="00770433"/>
    <w:rsid w:val="007707A0"/>
    <w:rsid w:val="00770A6A"/>
    <w:rsid w:val="00770E25"/>
    <w:rsid w:val="00771077"/>
    <w:rsid w:val="00771858"/>
    <w:rsid w:val="00772EB1"/>
    <w:rsid w:val="007731FC"/>
    <w:rsid w:val="0077398E"/>
    <w:rsid w:val="00773CFD"/>
    <w:rsid w:val="00773E39"/>
    <w:rsid w:val="00773E88"/>
    <w:rsid w:val="007747E8"/>
    <w:rsid w:val="00774904"/>
    <w:rsid w:val="00774E92"/>
    <w:rsid w:val="0077546D"/>
    <w:rsid w:val="00775764"/>
    <w:rsid w:val="00775786"/>
    <w:rsid w:val="00775A50"/>
    <w:rsid w:val="00775EAC"/>
    <w:rsid w:val="00775F47"/>
    <w:rsid w:val="007762FF"/>
    <w:rsid w:val="00776418"/>
    <w:rsid w:val="0077675A"/>
    <w:rsid w:val="00777972"/>
    <w:rsid w:val="00777BCE"/>
    <w:rsid w:val="00777DC5"/>
    <w:rsid w:val="00777EF8"/>
    <w:rsid w:val="00777F9D"/>
    <w:rsid w:val="00780B64"/>
    <w:rsid w:val="00780BA2"/>
    <w:rsid w:val="007811A7"/>
    <w:rsid w:val="00781905"/>
    <w:rsid w:val="00781CF8"/>
    <w:rsid w:val="00782100"/>
    <w:rsid w:val="00782C2E"/>
    <w:rsid w:val="00782CD2"/>
    <w:rsid w:val="00784B31"/>
    <w:rsid w:val="0078534B"/>
    <w:rsid w:val="00785735"/>
    <w:rsid w:val="00785CED"/>
    <w:rsid w:val="0078687F"/>
    <w:rsid w:val="007902EC"/>
    <w:rsid w:val="00790A00"/>
    <w:rsid w:val="00790CA5"/>
    <w:rsid w:val="00790CE5"/>
    <w:rsid w:val="007925D7"/>
    <w:rsid w:val="0079262C"/>
    <w:rsid w:val="00792819"/>
    <w:rsid w:val="00792979"/>
    <w:rsid w:val="007930FE"/>
    <w:rsid w:val="00793619"/>
    <w:rsid w:val="00793670"/>
    <w:rsid w:val="007943FF"/>
    <w:rsid w:val="00794540"/>
    <w:rsid w:val="00794806"/>
    <w:rsid w:val="00795322"/>
    <w:rsid w:val="00795DB8"/>
    <w:rsid w:val="00796094"/>
    <w:rsid w:val="00797B98"/>
    <w:rsid w:val="007A059E"/>
    <w:rsid w:val="007A09B0"/>
    <w:rsid w:val="007A15A9"/>
    <w:rsid w:val="007A2245"/>
    <w:rsid w:val="007A227B"/>
    <w:rsid w:val="007A2AB1"/>
    <w:rsid w:val="007A2F02"/>
    <w:rsid w:val="007A30B1"/>
    <w:rsid w:val="007A356D"/>
    <w:rsid w:val="007A3822"/>
    <w:rsid w:val="007A39BA"/>
    <w:rsid w:val="007A4A82"/>
    <w:rsid w:val="007A537D"/>
    <w:rsid w:val="007A5E71"/>
    <w:rsid w:val="007A7982"/>
    <w:rsid w:val="007A79DA"/>
    <w:rsid w:val="007A7C89"/>
    <w:rsid w:val="007A7FA6"/>
    <w:rsid w:val="007B01E2"/>
    <w:rsid w:val="007B0311"/>
    <w:rsid w:val="007B0B8B"/>
    <w:rsid w:val="007B141A"/>
    <w:rsid w:val="007B1AEE"/>
    <w:rsid w:val="007B1DCE"/>
    <w:rsid w:val="007B1E73"/>
    <w:rsid w:val="007B1EBC"/>
    <w:rsid w:val="007B21F2"/>
    <w:rsid w:val="007B261B"/>
    <w:rsid w:val="007B2B6A"/>
    <w:rsid w:val="007B2C17"/>
    <w:rsid w:val="007B2F2C"/>
    <w:rsid w:val="007B314D"/>
    <w:rsid w:val="007B3CAD"/>
    <w:rsid w:val="007B3E61"/>
    <w:rsid w:val="007B4C03"/>
    <w:rsid w:val="007B564E"/>
    <w:rsid w:val="007B5BB9"/>
    <w:rsid w:val="007B5C61"/>
    <w:rsid w:val="007B6A1B"/>
    <w:rsid w:val="007B7F32"/>
    <w:rsid w:val="007C0CC6"/>
    <w:rsid w:val="007C1493"/>
    <w:rsid w:val="007C1FBE"/>
    <w:rsid w:val="007C2056"/>
    <w:rsid w:val="007C250D"/>
    <w:rsid w:val="007C2BC5"/>
    <w:rsid w:val="007C2C4B"/>
    <w:rsid w:val="007C46D4"/>
    <w:rsid w:val="007C46D7"/>
    <w:rsid w:val="007C4AA6"/>
    <w:rsid w:val="007C644A"/>
    <w:rsid w:val="007C64DA"/>
    <w:rsid w:val="007C6664"/>
    <w:rsid w:val="007C6E51"/>
    <w:rsid w:val="007C744C"/>
    <w:rsid w:val="007C74F6"/>
    <w:rsid w:val="007C7ACB"/>
    <w:rsid w:val="007C7DB0"/>
    <w:rsid w:val="007D01A4"/>
    <w:rsid w:val="007D0F53"/>
    <w:rsid w:val="007D11ED"/>
    <w:rsid w:val="007D1283"/>
    <w:rsid w:val="007D151C"/>
    <w:rsid w:val="007D1D94"/>
    <w:rsid w:val="007D2170"/>
    <w:rsid w:val="007D2429"/>
    <w:rsid w:val="007D2616"/>
    <w:rsid w:val="007D2BC3"/>
    <w:rsid w:val="007D382E"/>
    <w:rsid w:val="007D3CE4"/>
    <w:rsid w:val="007D44BA"/>
    <w:rsid w:val="007D46F7"/>
    <w:rsid w:val="007D4FF9"/>
    <w:rsid w:val="007D506C"/>
    <w:rsid w:val="007D5250"/>
    <w:rsid w:val="007D59C9"/>
    <w:rsid w:val="007D5C3C"/>
    <w:rsid w:val="007D5E62"/>
    <w:rsid w:val="007D5FCF"/>
    <w:rsid w:val="007D6583"/>
    <w:rsid w:val="007D66DD"/>
    <w:rsid w:val="007D6867"/>
    <w:rsid w:val="007D6C89"/>
    <w:rsid w:val="007D6D1F"/>
    <w:rsid w:val="007D6E4E"/>
    <w:rsid w:val="007D7B8B"/>
    <w:rsid w:val="007D7E2B"/>
    <w:rsid w:val="007E02A5"/>
    <w:rsid w:val="007E050D"/>
    <w:rsid w:val="007E0AA2"/>
    <w:rsid w:val="007E1641"/>
    <w:rsid w:val="007E21A3"/>
    <w:rsid w:val="007E24D5"/>
    <w:rsid w:val="007E2DEB"/>
    <w:rsid w:val="007E30BA"/>
    <w:rsid w:val="007E341D"/>
    <w:rsid w:val="007E36A0"/>
    <w:rsid w:val="007E3E3F"/>
    <w:rsid w:val="007E3ED1"/>
    <w:rsid w:val="007E4B5E"/>
    <w:rsid w:val="007E4B86"/>
    <w:rsid w:val="007E4CB2"/>
    <w:rsid w:val="007E4CE9"/>
    <w:rsid w:val="007E4D42"/>
    <w:rsid w:val="007E4FC7"/>
    <w:rsid w:val="007E552B"/>
    <w:rsid w:val="007E63B0"/>
    <w:rsid w:val="007E63E3"/>
    <w:rsid w:val="007E65A8"/>
    <w:rsid w:val="007E75A5"/>
    <w:rsid w:val="007E7685"/>
    <w:rsid w:val="007F079E"/>
    <w:rsid w:val="007F1CB7"/>
    <w:rsid w:val="007F21F8"/>
    <w:rsid w:val="007F28C5"/>
    <w:rsid w:val="007F2E0E"/>
    <w:rsid w:val="007F326B"/>
    <w:rsid w:val="007F414D"/>
    <w:rsid w:val="007F4D6F"/>
    <w:rsid w:val="007F4DA5"/>
    <w:rsid w:val="007F502F"/>
    <w:rsid w:val="007F75A8"/>
    <w:rsid w:val="008011A7"/>
    <w:rsid w:val="008014D3"/>
    <w:rsid w:val="00801A6C"/>
    <w:rsid w:val="00802451"/>
    <w:rsid w:val="0080273A"/>
    <w:rsid w:val="00803344"/>
    <w:rsid w:val="00803682"/>
    <w:rsid w:val="00804212"/>
    <w:rsid w:val="00804442"/>
    <w:rsid w:val="008048E9"/>
    <w:rsid w:val="00804B03"/>
    <w:rsid w:val="008059FF"/>
    <w:rsid w:val="00805A5B"/>
    <w:rsid w:val="00805CAE"/>
    <w:rsid w:val="00805E83"/>
    <w:rsid w:val="00806C71"/>
    <w:rsid w:val="00806D9B"/>
    <w:rsid w:val="008079A9"/>
    <w:rsid w:val="008117CC"/>
    <w:rsid w:val="00811E51"/>
    <w:rsid w:val="00812866"/>
    <w:rsid w:val="008141B5"/>
    <w:rsid w:val="00814411"/>
    <w:rsid w:val="008149DF"/>
    <w:rsid w:val="00814DF6"/>
    <w:rsid w:val="0081501A"/>
    <w:rsid w:val="00815152"/>
    <w:rsid w:val="00815514"/>
    <w:rsid w:val="00815DC6"/>
    <w:rsid w:val="00815F8D"/>
    <w:rsid w:val="00816685"/>
    <w:rsid w:val="0081688A"/>
    <w:rsid w:val="00816A6B"/>
    <w:rsid w:val="00816B22"/>
    <w:rsid w:val="008170E4"/>
    <w:rsid w:val="008170FC"/>
    <w:rsid w:val="008175CE"/>
    <w:rsid w:val="0081786A"/>
    <w:rsid w:val="008178E3"/>
    <w:rsid w:val="00817CC5"/>
    <w:rsid w:val="00817F88"/>
    <w:rsid w:val="00820488"/>
    <w:rsid w:val="00820B9B"/>
    <w:rsid w:val="00820D1B"/>
    <w:rsid w:val="00821B95"/>
    <w:rsid w:val="00822781"/>
    <w:rsid w:val="00822827"/>
    <w:rsid w:val="0082293F"/>
    <w:rsid w:val="00822E25"/>
    <w:rsid w:val="008232CB"/>
    <w:rsid w:val="00824389"/>
    <w:rsid w:val="00824392"/>
    <w:rsid w:val="008245DA"/>
    <w:rsid w:val="008256D6"/>
    <w:rsid w:val="0082576A"/>
    <w:rsid w:val="00826BFD"/>
    <w:rsid w:val="00827092"/>
    <w:rsid w:val="0082710A"/>
    <w:rsid w:val="00827366"/>
    <w:rsid w:val="00827A68"/>
    <w:rsid w:val="008306AF"/>
    <w:rsid w:val="00830EC9"/>
    <w:rsid w:val="008312E0"/>
    <w:rsid w:val="00831D36"/>
    <w:rsid w:val="00831DA4"/>
    <w:rsid w:val="00831EB3"/>
    <w:rsid w:val="00831FA8"/>
    <w:rsid w:val="00831FBF"/>
    <w:rsid w:val="008320A5"/>
    <w:rsid w:val="00832810"/>
    <w:rsid w:val="00832E2C"/>
    <w:rsid w:val="00833070"/>
    <w:rsid w:val="008331B6"/>
    <w:rsid w:val="008345ED"/>
    <w:rsid w:val="00835927"/>
    <w:rsid w:val="00835DF1"/>
    <w:rsid w:val="008367EE"/>
    <w:rsid w:val="0083699C"/>
    <w:rsid w:val="00836EA5"/>
    <w:rsid w:val="00837CE4"/>
    <w:rsid w:val="00837D19"/>
    <w:rsid w:val="00840312"/>
    <w:rsid w:val="008403E9"/>
    <w:rsid w:val="008404D4"/>
    <w:rsid w:val="0084074D"/>
    <w:rsid w:val="00840B86"/>
    <w:rsid w:val="00840FBE"/>
    <w:rsid w:val="00841E4A"/>
    <w:rsid w:val="008422EC"/>
    <w:rsid w:val="00842C7F"/>
    <w:rsid w:val="00844279"/>
    <w:rsid w:val="008448E0"/>
    <w:rsid w:val="00845969"/>
    <w:rsid w:val="008465C6"/>
    <w:rsid w:val="008467B8"/>
    <w:rsid w:val="00847359"/>
    <w:rsid w:val="00850321"/>
    <w:rsid w:val="008505AA"/>
    <w:rsid w:val="0085064A"/>
    <w:rsid w:val="00851C51"/>
    <w:rsid w:val="008526EF"/>
    <w:rsid w:val="00852F55"/>
    <w:rsid w:val="00853608"/>
    <w:rsid w:val="00853AB4"/>
    <w:rsid w:val="008542F2"/>
    <w:rsid w:val="00854AA7"/>
    <w:rsid w:val="008556EF"/>
    <w:rsid w:val="00855743"/>
    <w:rsid w:val="00855B1B"/>
    <w:rsid w:val="00855F9F"/>
    <w:rsid w:val="00855FA9"/>
    <w:rsid w:val="00856033"/>
    <w:rsid w:val="008564C8"/>
    <w:rsid w:val="00856541"/>
    <w:rsid w:val="0085683B"/>
    <w:rsid w:val="008570AA"/>
    <w:rsid w:val="008577A8"/>
    <w:rsid w:val="008602B6"/>
    <w:rsid w:val="008603DA"/>
    <w:rsid w:val="0086046D"/>
    <w:rsid w:val="0086079C"/>
    <w:rsid w:val="00861605"/>
    <w:rsid w:val="00861EF3"/>
    <w:rsid w:val="008620B8"/>
    <w:rsid w:val="008625E1"/>
    <w:rsid w:val="00863007"/>
    <w:rsid w:val="00863151"/>
    <w:rsid w:val="008632C9"/>
    <w:rsid w:val="008635A5"/>
    <w:rsid w:val="00864429"/>
    <w:rsid w:val="008644CB"/>
    <w:rsid w:val="008648F0"/>
    <w:rsid w:val="00864A03"/>
    <w:rsid w:val="00864BAF"/>
    <w:rsid w:val="008652F0"/>
    <w:rsid w:val="00865318"/>
    <w:rsid w:val="00865519"/>
    <w:rsid w:val="00865C3C"/>
    <w:rsid w:val="008661A4"/>
    <w:rsid w:val="008677B6"/>
    <w:rsid w:val="00867A8D"/>
    <w:rsid w:val="00867C07"/>
    <w:rsid w:val="00867D3D"/>
    <w:rsid w:val="00870190"/>
    <w:rsid w:val="00870DC0"/>
    <w:rsid w:val="00871372"/>
    <w:rsid w:val="008716B7"/>
    <w:rsid w:val="0087187C"/>
    <w:rsid w:val="008718F3"/>
    <w:rsid w:val="00871A0A"/>
    <w:rsid w:val="00872A08"/>
    <w:rsid w:val="0087324A"/>
    <w:rsid w:val="008741A6"/>
    <w:rsid w:val="00874368"/>
    <w:rsid w:val="008744AE"/>
    <w:rsid w:val="00877DA5"/>
    <w:rsid w:val="00880852"/>
    <w:rsid w:val="00881598"/>
    <w:rsid w:val="00881F95"/>
    <w:rsid w:val="00882F26"/>
    <w:rsid w:val="008831C0"/>
    <w:rsid w:val="0088335C"/>
    <w:rsid w:val="00883602"/>
    <w:rsid w:val="008838AA"/>
    <w:rsid w:val="00883C9C"/>
    <w:rsid w:val="008843EE"/>
    <w:rsid w:val="008851BF"/>
    <w:rsid w:val="0088574B"/>
    <w:rsid w:val="0088594E"/>
    <w:rsid w:val="0088649D"/>
    <w:rsid w:val="00886768"/>
    <w:rsid w:val="008876FD"/>
    <w:rsid w:val="00887A19"/>
    <w:rsid w:val="00890136"/>
    <w:rsid w:val="00890917"/>
    <w:rsid w:val="00891802"/>
    <w:rsid w:val="0089181D"/>
    <w:rsid w:val="0089193E"/>
    <w:rsid w:val="0089272F"/>
    <w:rsid w:val="00892774"/>
    <w:rsid w:val="008929EC"/>
    <w:rsid w:val="00892AFC"/>
    <w:rsid w:val="0089336B"/>
    <w:rsid w:val="00893451"/>
    <w:rsid w:val="00895D8A"/>
    <w:rsid w:val="00895DE2"/>
    <w:rsid w:val="00895E48"/>
    <w:rsid w:val="008978A4"/>
    <w:rsid w:val="008A040A"/>
    <w:rsid w:val="008A06A4"/>
    <w:rsid w:val="008A0988"/>
    <w:rsid w:val="008A1390"/>
    <w:rsid w:val="008A1FD4"/>
    <w:rsid w:val="008A29B1"/>
    <w:rsid w:val="008A29CE"/>
    <w:rsid w:val="008A2C94"/>
    <w:rsid w:val="008A3331"/>
    <w:rsid w:val="008A3489"/>
    <w:rsid w:val="008A353E"/>
    <w:rsid w:val="008A3B8A"/>
    <w:rsid w:val="008A3E74"/>
    <w:rsid w:val="008A4488"/>
    <w:rsid w:val="008A4873"/>
    <w:rsid w:val="008A5B0A"/>
    <w:rsid w:val="008A622A"/>
    <w:rsid w:val="008A6446"/>
    <w:rsid w:val="008A74B1"/>
    <w:rsid w:val="008A78C5"/>
    <w:rsid w:val="008B0019"/>
    <w:rsid w:val="008B00B8"/>
    <w:rsid w:val="008B0908"/>
    <w:rsid w:val="008B11CC"/>
    <w:rsid w:val="008B1315"/>
    <w:rsid w:val="008B1339"/>
    <w:rsid w:val="008B1DD6"/>
    <w:rsid w:val="008B2966"/>
    <w:rsid w:val="008B34DD"/>
    <w:rsid w:val="008B5001"/>
    <w:rsid w:val="008B63C9"/>
    <w:rsid w:val="008B71B5"/>
    <w:rsid w:val="008B7526"/>
    <w:rsid w:val="008C01A1"/>
    <w:rsid w:val="008C1343"/>
    <w:rsid w:val="008C201B"/>
    <w:rsid w:val="008C2DDE"/>
    <w:rsid w:val="008C35C0"/>
    <w:rsid w:val="008C3786"/>
    <w:rsid w:val="008C3913"/>
    <w:rsid w:val="008C3FD5"/>
    <w:rsid w:val="008C3FDA"/>
    <w:rsid w:val="008C45F4"/>
    <w:rsid w:val="008C473A"/>
    <w:rsid w:val="008C4836"/>
    <w:rsid w:val="008C48E7"/>
    <w:rsid w:val="008C5DDA"/>
    <w:rsid w:val="008C5E44"/>
    <w:rsid w:val="008C5ECF"/>
    <w:rsid w:val="008C6296"/>
    <w:rsid w:val="008C737C"/>
    <w:rsid w:val="008C7D57"/>
    <w:rsid w:val="008D112A"/>
    <w:rsid w:val="008D12C0"/>
    <w:rsid w:val="008D1526"/>
    <w:rsid w:val="008D15E0"/>
    <w:rsid w:val="008D2354"/>
    <w:rsid w:val="008D2B26"/>
    <w:rsid w:val="008D326D"/>
    <w:rsid w:val="008D3D15"/>
    <w:rsid w:val="008D420E"/>
    <w:rsid w:val="008D4CA9"/>
    <w:rsid w:val="008D535D"/>
    <w:rsid w:val="008D564E"/>
    <w:rsid w:val="008D589C"/>
    <w:rsid w:val="008D5C72"/>
    <w:rsid w:val="008D5E09"/>
    <w:rsid w:val="008D6050"/>
    <w:rsid w:val="008D68C3"/>
    <w:rsid w:val="008D773B"/>
    <w:rsid w:val="008D7748"/>
    <w:rsid w:val="008D7D66"/>
    <w:rsid w:val="008D7EDA"/>
    <w:rsid w:val="008D7FA9"/>
    <w:rsid w:val="008E0597"/>
    <w:rsid w:val="008E06FC"/>
    <w:rsid w:val="008E0942"/>
    <w:rsid w:val="008E1A1B"/>
    <w:rsid w:val="008E1A8A"/>
    <w:rsid w:val="008E1B4E"/>
    <w:rsid w:val="008E1CFD"/>
    <w:rsid w:val="008E26FC"/>
    <w:rsid w:val="008E2969"/>
    <w:rsid w:val="008E2D60"/>
    <w:rsid w:val="008E3D18"/>
    <w:rsid w:val="008E4388"/>
    <w:rsid w:val="008E43D6"/>
    <w:rsid w:val="008E47D6"/>
    <w:rsid w:val="008E4E7F"/>
    <w:rsid w:val="008E4FBA"/>
    <w:rsid w:val="008E5500"/>
    <w:rsid w:val="008E5682"/>
    <w:rsid w:val="008E628A"/>
    <w:rsid w:val="008E7111"/>
    <w:rsid w:val="008F05DF"/>
    <w:rsid w:val="008F0748"/>
    <w:rsid w:val="008F0CD9"/>
    <w:rsid w:val="008F1368"/>
    <w:rsid w:val="008F16AC"/>
    <w:rsid w:val="008F1EC6"/>
    <w:rsid w:val="008F2A72"/>
    <w:rsid w:val="008F2E51"/>
    <w:rsid w:val="008F35D8"/>
    <w:rsid w:val="008F3609"/>
    <w:rsid w:val="008F3E39"/>
    <w:rsid w:val="008F424E"/>
    <w:rsid w:val="008F437C"/>
    <w:rsid w:val="008F4D68"/>
    <w:rsid w:val="008F4E04"/>
    <w:rsid w:val="008F4F7D"/>
    <w:rsid w:val="008F5255"/>
    <w:rsid w:val="008F5667"/>
    <w:rsid w:val="008F5901"/>
    <w:rsid w:val="008F5EEB"/>
    <w:rsid w:val="008F6D10"/>
    <w:rsid w:val="008F6E71"/>
    <w:rsid w:val="008F73C7"/>
    <w:rsid w:val="00900F9F"/>
    <w:rsid w:val="00901261"/>
    <w:rsid w:val="009012A7"/>
    <w:rsid w:val="00901F18"/>
    <w:rsid w:val="009022B6"/>
    <w:rsid w:val="00902410"/>
    <w:rsid w:val="00902A0B"/>
    <w:rsid w:val="00902CD7"/>
    <w:rsid w:val="00903B60"/>
    <w:rsid w:val="00905581"/>
    <w:rsid w:val="00905B13"/>
    <w:rsid w:val="0090705B"/>
    <w:rsid w:val="0091066D"/>
    <w:rsid w:val="00910EFB"/>
    <w:rsid w:val="00910FAF"/>
    <w:rsid w:val="00911033"/>
    <w:rsid w:val="00911129"/>
    <w:rsid w:val="00911151"/>
    <w:rsid w:val="00911D17"/>
    <w:rsid w:val="00911E3E"/>
    <w:rsid w:val="009123D8"/>
    <w:rsid w:val="00912424"/>
    <w:rsid w:val="009129C6"/>
    <w:rsid w:val="00912DF0"/>
    <w:rsid w:val="00913850"/>
    <w:rsid w:val="00913B12"/>
    <w:rsid w:val="00913E2D"/>
    <w:rsid w:val="0091420B"/>
    <w:rsid w:val="00914871"/>
    <w:rsid w:val="00914B51"/>
    <w:rsid w:val="00914C1D"/>
    <w:rsid w:val="00914EEA"/>
    <w:rsid w:val="0091603B"/>
    <w:rsid w:val="009164CA"/>
    <w:rsid w:val="00916A02"/>
    <w:rsid w:val="00916B23"/>
    <w:rsid w:val="00917A4C"/>
    <w:rsid w:val="00917A67"/>
    <w:rsid w:val="00920678"/>
    <w:rsid w:val="00920E00"/>
    <w:rsid w:val="0092117E"/>
    <w:rsid w:val="00922191"/>
    <w:rsid w:val="0092226E"/>
    <w:rsid w:val="00922BAC"/>
    <w:rsid w:val="00923009"/>
    <w:rsid w:val="0092346C"/>
    <w:rsid w:val="00923640"/>
    <w:rsid w:val="00923900"/>
    <w:rsid w:val="00923E89"/>
    <w:rsid w:val="009246E5"/>
    <w:rsid w:val="00926554"/>
    <w:rsid w:val="00926DDC"/>
    <w:rsid w:val="00927525"/>
    <w:rsid w:val="00927577"/>
    <w:rsid w:val="00927999"/>
    <w:rsid w:val="00927AFB"/>
    <w:rsid w:val="00927BD5"/>
    <w:rsid w:val="00931194"/>
    <w:rsid w:val="0093124D"/>
    <w:rsid w:val="009314FE"/>
    <w:rsid w:val="009317DB"/>
    <w:rsid w:val="0093204F"/>
    <w:rsid w:val="009332D9"/>
    <w:rsid w:val="00933F8F"/>
    <w:rsid w:val="00934200"/>
    <w:rsid w:val="0093427C"/>
    <w:rsid w:val="009348FC"/>
    <w:rsid w:val="0093517B"/>
    <w:rsid w:val="00935943"/>
    <w:rsid w:val="00936631"/>
    <w:rsid w:val="00936BBC"/>
    <w:rsid w:val="00936C1A"/>
    <w:rsid w:val="00936EED"/>
    <w:rsid w:val="00937DB0"/>
    <w:rsid w:val="00937F6C"/>
    <w:rsid w:val="0094077F"/>
    <w:rsid w:val="00940D58"/>
    <w:rsid w:val="00941567"/>
    <w:rsid w:val="009418EA"/>
    <w:rsid w:val="0094215F"/>
    <w:rsid w:val="0094237F"/>
    <w:rsid w:val="0094327C"/>
    <w:rsid w:val="00943778"/>
    <w:rsid w:val="009437EF"/>
    <w:rsid w:val="00943BBB"/>
    <w:rsid w:val="009441B1"/>
    <w:rsid w:val="0094430C"/>
    <w:rsid w:val="00944525"/>
    <w:rsid w:val="00944D4B"/>
    <w:rsid w:val="00944F4A"/>
    <w:rsid w:val="00944FCF"/>
    <w:rsid w:val="009455A8"/>
    <w:rsid w:val="00945F01"/>
    <w:rsid w:val="00946543"/>
    <w:rsid w:val="00946719"/>
    <w:rsid w:val="00946E0D"/>
    <w:rsid w:val="00947C72"/>
    <w:rsid w:val="00947CF2"/>
    <w:rsid w:val="00947EE6"/>
    <w:rsid w:val="009507C2"/>
    <w:rsid w:val="00950BCA"/>
    <w:rsid w:val="00950F35"/>
    <w:rsid w:val="00952DFE"/>
    <w:rsid w:val="009537A0"/>
    <w:rsid w:val="00953838"/>
    <w:rsid w:val="009539AE"/>
    <w:rsid w:val="00953A6E"/>
    <w:rsid w:val="009548C2"/>
    <w:rsid w:val="009548CA"/>
    <w:rsid w:val="00955F29"/>
    <w:rsid w:val="00955FE5"/>
    <w:rsid w:val="009579DF"/>
    <w:rsid w:val="00960B9B"/>
    <w:rsid w:val="00960DC7"/>
    <w:rsid w:val="009613A2"/>
    <w:rsid w:val="00961641"/>
    <w:rsid w:val="00961B82"/>
    <w:rsid w:val="00961CA2"/>
    <w:rsid w:val="00961DB2"/>
    <w:rsid w:val="009621DF"/>
    <w:rsid w:val="00962209"/>
    <w:rsid w:val="009626F1"/>
    <w:rsid w:val="00962A1E"/>
    <w:rsid w:val="00962B7C"/>
    <w:rsid w:val="00962E80"/>
    <w:rsid w:val="009650C3"/>
    <w:rsid w:val="009655D7"/>
    <w:rsid w:val="00965D0D"/>
    <w:rsid w:val="00965E02"/>
    <w:rsid w:val="00966451"/>
    <w:rsid w:val="009664D0"/>
    <w:rsid w:val="00967345"/>
    <w:rsid w:val="0096752B"/>
    <w:rsid w:val="00967B92"/>
    <w:rsid w:val="00967D92"/>
    <w:rsid w:val="009703DD"/>
    <w:rsid w:val="00970496"/>
    <w:rsid w:val="00970897"/>
    <w:rsid w:val="00970E84"/>
    <w:rsid w:val="00970EA0"/>
    <w:rsid w:val="0097283E"/>
    <w:rsid w:val="00972F05"/>
    <w:rsid w:val="009735E9"/>
    <w:rsid w:val="009739DD"/>
    <w:rsid w:val="009739F6"/>
    <w:rsid w:val="00973BFF"/>
    <w:rsid w:val="00973D02"/>
    <w:rsid w:val="00974465"/>
    <w:rsid w:val="009749E3"/>
    <w:rsid w:val="00975616"/>
    <w:rsid w:val="0097580B"/>
    <w:rsid w:val="00975EB9"/>
    <w:rsid w:val="009776B8"/>
    <w:rsid w:val="00977935"/>
    <w:rsid w:val="009805B5"/>
    <w:rsid w:val="00980E78"/>
    <w:rsid w:val="009813F7"/>
    <w:rsid w:val="00981DD0"/>
    <w:rsid w:val="009823F1"/>
    <w:rsid w:val="009827C2"/>
    <w:rsid w:val="00982EE5"/>
    <w:rsid w:val="0098313A"/>
    <w:rsid w:val="009840D9"/>
    <w:rsid w:val="0098434B"/>
    <w:rsid w:val="00984CFE"/>
    <w:rsid w:val="00985B04"/>
    <w:rsid w:val="00985DC3"/>
    <w:rsid w:val="009861A9"/>
    <w:rsid w:val="0098667C"/>
    <w:rsid w:val="00986689"/>
    <w:rsid w:val="00986F93"/>
    <w:rsid w:val="0098701B"/>
    <w:rsid w:val="00987B0D"/>
    <w:rsid w:val="00990AF2"/>
    <w:rsid w:val="00990BC0"/>
    <w:rsid w:val="00990E33"/>
    <w:rsid w:val="00990FB1"/>
    <w:rsid w:val="00991261"/>
    <w:rsid w:val="0099157D"/>
    <w:rsid w:val="009925D1"/>
    <w:rsid w:val="009928CB"/>
    <w:rsid w:val="00993500"/>
    <w:rsid w:val="009941A8"/>
    <w:rsid w:val="0099621E"/>
    <w:rsid w:val="00996AB3"/>
    <w:rsid w:val="009979DE"/>
    <w:rsid w:val="00997A76"/>
    <w:rsid w:val="00997C8D"/>
    <w:rsid w:val="00997CE9"/>
    <w:rsid w:val="00997D5B"/>
    <w:rsid w:val="009A0245"/>
    <w:rsid w:val="009A0628"/>
    <w:rsid w:val="009A1C6B"/>
    <w:rsid w:val="009A274E"/>
    <w:rsid w:val="009A2F52"/>
    <w:rsid w:val="009A30EF"/>
    <w:rsid w:val="009A3CAE"/>
    <w:rsid w:val="009A415B"/>
    <w:rsid w:val="009A4CF5"/>
    <w:rsid w:val="009A5A47"/>
    <w:rsid w:val="009A729F"/>
    <w:rsid w:val="009A7391"/>
    <w:rsid w:val="009A7793"/>
    <w:rsid w:val="009A7EC9"/>
    <w:rsid w:val="009B0B6A"/>
    <w:rsid w:val="009B0C33"/>
    <w:rsid w:val="009B103A"/>
    <w:rsid w:val="009B1AA6"/>
    <w:rsid w:val="009B1FA7"/>
    <w:rsid w:val="009B2269"/>
    <w:rsid w:val="009B28E5"/>
    <w:rsid w:val="009B29BF"/>
    <w:rsid w:val="009B2ABF"/>
    <w:rsid w:val="009B3276"/>
    <w:rsid w:val="009B36A5"/>
    <w:rsid w:val="009B4827"/>
    <w:rsid w:val="009B48D7"/>
    <w:rsid w:val="009B4982"/>
    <w:rsid w:val="009B4D74"/>
    <w:rsid w:val="009B506E"/>
    <w:rsid w:val="009B5BC1"/>
    <w:rsid w:val="009B6F41"/>
    <w:rsid w:val="009B756F"/>
    <w:rsid w:val="009B7C7B"/>
    <w:rsid w:val="009C0DF7"/>
    <w:rsid w:val="009C1CDE"/>
    <w:rsid w:val="009C2BF8"/>
    <w:rsid w:val="009C2DCB"/>
    <w:rsid w:val="009C34D3"/>
    <w:rsid w:val="009C36D2"/>
    <w:rsid w:val="009C4EB4"/>
    <w:rsid w:val="009C6744"/>
    <w:rsid w:val="009C6DB0"/>
    <w:rsid w:val="009D00C1"/>
    <w:rsid w:val="009D0ED6"/>
    <w:rsid w:val="009D0F71"/>
    <w:rsid w:val="009D15A7"/>
    <w:rsid w:val="009D1831"/>
    <w:rsid w:val="009D201E"/>
    <w:rsid w:val="009D27E2"/>
    <w:rsid w:val="009D294A"/>
    <w:rsid w:val="009D2EC8"/>
    <w:rsid w:val="009D2EDB"/>
    <w:rsid w:val="009D374B"/>
    <w:rsid w:val="009D3EC7"/>
    <w:rsid w:val="009D4B95"/>
    <w:rsid w:val="009D5C26"/>
    <w:rsid w:val="009D60EF"/>
    <w:rsid w:val="009D617D"/>
    <w:rsid w:val="009D6335"/>
    <w:rsid w:val="009D6755"/>
    <w:rsid w:val="009D6B5A"/>
    <w:rsid w:val="009D7256"/>
    <w:rsid w:val="009D7303"/>
    <w:rsid w:val="009D73A0"/>
    <w:rsid w:val="009D79B3"/>
    <w:rsid w:val="009D7EB2"/>
    <w:rsid w:val="009E0232"/>
    <w:rsid w:val="009E0403"/>
    <w:rsid w:val="009E2D79"/>
    <w:rsid w:val="009E37B2"/>
    <w:rsid w:val="009E3AFE"/>
    <w:rsid w:val="009E3DC6"/>
    <w:rsid w:val="009E3EB1"/>
    <w:rsid w:val="009E44AB"/>
    <w:rsid w:val="009E4748"/>
    <w:rsid w:val="009E4E1F"/>
    <w:rsid w:val="009E4FDB"/>
    <w:rsid w:val="009E5A74"/>
    <w:rsid w:val="009E6ABE"/>
    <w:rsid w:val="009E7309"/>
    <w:rsid w:val="009E7ADB"/>
    <w:rsid w:val="009F042F"/>
    <w:rsid w:val="009F062B"/>
    <w:rsid w:val="009F07E0"/>
    <w:rsid w:val="009F0961"/>
    <w:rsid w:val="009F0B42"/>
    <w:rsid w:val="009F0D06"/>
    <w:rsid w:val="009F0EA8"/>
    <w:rsid w:val="009F150F"/>
    <w:rsid w:val="009F1AB6"/>
    <w:rsid w:val="009F1CCE"/>
    <w:rsid w:val="009F2046"/>
    <w:rsid w:val="009F2705"/>
    <w:rsid w:val="009F2CCB"/>
    <w:rsid w:val="009F40B2"/>
    <w:rsid w:val="009F42AA"/>
    <w:rsid w:val="009F473C"/>
    <w:rsid w:val="009F4A50"/>
    <w:rsid w:val="009F5E8B"/>
    <w:rsid w:val="009F65C8"/>
    <w:rsid w:val="009F660A"/>
    <w:rsid w:val="009F68BC"/>
    <w:rsid w:val="009F6BD2"/>
    <w:rsid w:val="009F6E60"/>
    <w:rsid w:val="009F6F9F"/>
    <w:rsid w:val="00A00096"/>
    <w:rsid w:val="00A00E64"/>
    <w:rsid w:val="00A01E11"/>
    <w:rsid w:val="00A0253F"/>
    <w:rsid w:val="00A02787"/>
    <w:rsid w:val="00A033DA"/>
    <w:rsid w:val="00A04476"/>
    <w:rsid w:val="00A04CFA"/>
    <w:rsid w:val="00A05730"/>
    <w:rsid w:val="00A059CF"/>
    <w:rsid w:val="00A060F8"/>
    <w:rsid w:val="00A0756F"/>
    <w:rsid w:val="00A07627"/>
    <w:rsid w:val="00A10763"/>
    <w:rsid w:val="00A11619"/>
    <w:rsid w:val="00A11B39"/>
    <w:rsid w:val="00A11C34"/>
    <w:rsid w:val="00A127A4"/>
    <w:rsid w:val="00A1302E"/>
    <w:rsid w:val="00A13741"/>
    <w:rsid w:val="00A1375F"/>
    <w:rsid w:val="00A139D8"/>
    <w:rsid w:val="00A14A4E"/>
    <w:rsid w:val="00A14D50"/>
    <w:rsid w:val="00A15442"/>
    <w:rsid w:val="00A166EE"/>
    <w:rsid w:val="00A16D9E"/>
    <w:rsid w:val="00A2014B"/>
    <w:rsid w:val="00A20B1B"/>
    <w:rsid w:val="00A20EF5"/>
    <w:rsid w:val="00A21103"/>
    <w:rsid w:val="00A2148F"/>
    <w:rsid w:val="00A2167C"/>
    <w:rsid w:val="00A21711"/>
    <w:rsid w:val="00A21944"/>
    <w:rsid w:val="00A21B39"/>
    <w:rsid w:val="00A21C1C"/>
    <w:rsid w:val="00A21CFC"/>
    <w:rsid w:val="00A2220E"/>
    <w:rsid w:val="00A2270F"/>
    <w:rsid w:val="00A2318E"/>
    <w:rsid w:val="00A2325A"/>
    <w:rsid w:val="00A23E37"/>
    <w:rsid w:val="00A24024"/>
    <w:rsid w:val="00A243A0"/>
    <w:rsid w:val="00A24A09"/>
    <w:rsid w:val="00A25ADE"/>
    <w:rsid w:val="00A264D3"/>
    <w:rsid w:val="00A2674B"/>
    <w:rsid w:val="00A2780F"/>
    <w:rsid w:val="00A27EC7"/>
    <w:rsid w:val="00A30049"/>
    <w:rsid w:val="00A30326"/>
    <w:rsid w:val="00A30E80"/>
    <w:rsid w:val="00A3120A"/>
    <w:rsid w:val="00A315E3"/>
    <w:rsid w:val="00A317FC"/>
    <w:rsid w:val="00A3183F"/>
    <w:rsid w:val="00A318F1"/>
    <w:rsid w:val="00A31908"/>
    <w:rsid w:val="00A32318"/>
    <w:rsid w:val="00A326B5"/>
    <w:rsid w:val="00A327E0"/>
    <w:rsid w:val="00A33089"/>
    <w:rsid w:val="00A3348E"/>
    <w:rsid w:val="00A33C52"/>
    <w:rsid w:val="00A33C9D"/>
    <w:rsid w:val="00A3447A"/>
    <w:rsid w:val="00A34662"/>
    <w:rsid w:val="00A34689"/>
    <w:rsid w:val="00A35172"/>
    <w:rsid w:val="00A356F2"/>
    <w:rsid w:val="00A3617A"/>
    <w:rsid w:val="00A3689D"/>
    <w:rsid w:val="00A36C8A"/>
    <w:rsid w:val="00A37C30"/>
    <w:rsid w:val="00A40452"/>
    <w:rsid w:val="00A40899"/>
    <w:rsid w:val="00A41149"/>
    <w:rsid w:val="00A41A00"/>
    <w:rsid w:val="00A41CEF"/>
    <w:rsid w:val="00A430EB"/>
    <w:rsid w:val="00A435B3"/>
    <w:rsid w:val="00A43ED6"/>
    <w:rsid w:val="00A44239"/>
    <w:rsid w:val="00A44768"/>
    <w:rsid w:val="00A44DC1"/>
    <w:rsid w:val="00A45495"/>
    <w:rsid w:val="00A46288"/>
    <w:rsid w:val="00A462EE"/>
    <w:rsid w:val="00A4636D"/>
    <w:rsid w:val="00A464E2"/>
    <w:rsid w:val="00A468EC"/>
    <w:rsid w:val="00A506A9"/>
    <w:rsid w:val="00A50948"/>
    <w:rsid w:val="00A51621"/>
    <w:rsid w:val="00A51681"/>
    <w:rsid w:val="00A525E0"/>
    <w:rsid w:val="00A52823"/>
    <w:rsid w:val="00A52DF0"/>
    <w:rsid w:val="00A535FE"/>
    <w:rsid w:val="00A53691"/>
    <w:rsid w:val="00A550CD"/>
    <w:rsid w:val="00A55945"/>
    <w:rsid w:val="00A56129"/>
    <w:rsid w:val="00A56AE1"/>
    <w:rsid w:val="00A57335"/>
    <w:rsid w:val="00A57C21"/>
    <w:rsid w:val="00A57CBA"/>
    <w:rsid w:val="00A57EAE"/>
    <w:rsid w:val="00A60552"/>
    <w:rsid w:val="00A60B7A"/>
    <w:rsid w:val="00A6216D"/>
    <w:rsid w:val="00A62F19"/>
    <w:rsid w:val="00A6338B"/>
    <w:rsid w:val="00A63567"/>
    <w:rsid w:val="00A635DE"/>
    <w:rsid w:val="00A63958"/>
    <w:rsid w:val="00A640E4"/>
    <w:rsid w:val="00A6429F"/>
    <w:rsid w:val="00A651C5"/>
    <w:rsid w:val="00A65B4D"/>
    <w:rsid w:val="00A65C19"/>
    <w:rsid w:val="00A65D16"/>
    <w:rsid w:val="00A66398"/>
    <w:rsid w:val="00A66E61"/>
    <w:rsid w:val="00A6702C"/>
    <w:rsid w:val="00A67228"/>
    <w:rsid w:val="00A67612"/>
    <w:rsid w:val="00A71567"/>
    <w:rsid w:val="00A71A19"/>
    <w:rsid w:val="00A71CD7"/>
    <w:rsid w:val="00A72439"/>
    <w:rsid w:val="00A72DEC"/>
    <w:rsid w:val="00A72FE9"/>
    <w:rsid w:val="00A7350D"/>
    <w:rsid w:val="00A75489"/>
    <w:rsid w:val="00A75EE0"/>
    <w:rsid w:val="00A76DA1"/>
    <w:rsid w:val="00A770A2"/>
    <w:rsid w:val="00A77A85"/>
    <w:rsid w:val="00A81140"/>
    <w:rsid w:val="00A81414"/>
    <w:rsid w:val="00A81A4A"/>
    <w:rsid w:val="00A82229"/>
    <w:rsid w:val="00A82C9E"/>
    <w:rsid w:val="00A839A4"/>
    <w:rsid w:val="00A83B78"/>
    <w:rsid w:val="00A84060"/>
    <w:rsid w:val="00A84169"/>
    <w:rsid w:val="00A846BC"/>
    <w:rsid w:val="00A84790"/>
    <w:rsid w:val="00A84AC9"/>
    <w:rsid w:val="00A84D7E"/>
    <w:rsid w:val="00A8527E"/>
    <w:rsid w:val="00A857BC"/>
    <w:rsid w:val="00A85CA7"/>
    <w:rsid w:val="00A85CB9"/>
    <w:rsid w:val="00A85EFA"/>
    <w:rsid w:val="00A8655A"/>
    <w:rsid w:val="00A86773"/>
    <w:rsid w:val="00A8775B"/>
    <w:rsid w:val="00A903D4"/>
    <w:rsid w:val="00A905D7"/>
    <w:rsid w:val="00A90A3C"/>
    <w:rsid w:val="00A90B2C"/>
    <w:rsid w:val="00A91552"/>
    <w:rsid w:val="00A91766"/>
    <w:rsid w:val="00A91863"/>
    <w:rsid w:val="00A9247A"/>
    <w:rsid w:val="00A92E17"/>
    <w:rsid w:val="00A931CE"/>
    <w:rsid w:val="00A9392A"/>
    <w:rsid w:val="00A9472B"/>
    <w:rsid w:val="00A94E17"/>
    <w:rsid w:val="00A9538C"/>
    <w:rsid w:val="00A95556"/>
    <w:rsid w:val="00A957B8"/>
    <w:rsid w:val="00A957C8"/>
    <w:rsid w:val="00A95AF4"/>
    <w:rsid w:val="00A966B6"/>
    <w:rsid w:val="00AA034F"/>
    <w:rsid w:val="00AA0505"/>
    <w:rsid w:val="00AA0A8A"/>
    <w:rsid w:val="00AA0F9F"/>
    <w:rsid w:val="00AA1022"/>
    <w:rsid w:val="00AA140F"/>
    <w:rsid w:val="00AA1ED9"/>
    <w:rsid w:val="00AA1F9E"/>
    <w:rsid w:val="00AA2E0D"/>
    <w:rsid w:val="00AA339E"/>
    <w:rsid w:val="00AA390E"/>
    <w:rsid w:val="00AA3C87"/>
    <w:rsid w:val="00AA44D3"/>
    <w:rsid w:val="00AA48A5"/>
    <w:rsid w:val="00AA4926"/>
    <w:rsid w:val="00AA53AA"/>
    <w:rsid w:val="00AA564D"/>
    <w:rsid w:val="00AA5C2A"/>
    <w:rsid w:val="00AA618C"/>
    <w:rsid w:val="00AA68CF"/>
    <w:rsid w:val="00AA6C3A"/>
    <w:rsid w:val="00AA6EBE"/>
    <w:rsid w:val="00AA7019"/>
    <w:rsid w:val="00AA7310"/>
    <w:rsid w:val="00AA745A"/>
    <w:rsid w:val="00AA766D"/>
    <w:rsid w:val="00AA76CF"/>
    <w:rsid w:val="00AA7844"/>
    <w:rsid w:val="00AB0425"/>
    <w:rsid w:val="00AB0613"/>
    <w:rsid w:val="00AB159D"/>
    <w:rsid w:val="00AB1847"/>
    <w:rsid w:val="00AB272D"/>
    <w:rsid w:val="00AB2802"/>
    <w:rsid w:val="00AB2C63"/>
    <w:rsid w:val="00AB4B9D"/>
    <w:rsid w:val="00AB4D70"/>
    <w:rsid w:val="00AB4E3C"/>
    <w:rsid w:val="00AB5702"/>
    <w:rsid w:val="00AB64B8"/>
    <w:rsid w:val="00AB6C73"/>
    <w:rsid w:val="00AB7563"/>
    <w:rsid w:val="00AB78FA"/>
    <w:rsid w:val="00AB7D26"/>
    <w:rsid w:val="00AC07D3"/>
    <w:rsid w:val="00AC0987"/>
    <w:rsid w:val="00AC0B68"/>
    <w:rsid w:val="00AC0C4F"/>
    <w:rsid w:val="00AC1913"/>
    <w:rsid w:val="00AC1DC3"/>
    <w:rsid w:val="00AC1F74"/>
    <w:rsid w:val="00AC2260"/>
    <w:rsid w:val="00AC2F9C"/>
    <w:rsid w:val="00AC3EFF"/>
    <w:rsid w:val="00AC45BA"/>
    <w:rsid w:val="00AC4617"/>
    <w:rsid w:val="00AC4F7E"/>
    <w:rsid w:val="00AC50B6"/>
    <w:rsid w:val="00AC5434"/>
    <w:rsid w:val="00AC56B7"/>
    <w:rsid w:val="00AC5DE9"/>
    <w:rsid w:val="00AC6346"/>
    <w:rsid w:val="00AC65AA"/>
    <w:rsid w:val="00AC6A06"/>
    <w:rsid w:val="00AC77B0"/>
    <w:rsid w:val="00AC7B97"/>
    <w:rsid w:val="00AC7C43"/>
    <w:rsid w:val="00AC7EE0"/>
    <w:rsid w:val="00AD042C"/>
    <w:rsid w:val="00AD0F30"/>
    <w:rsid w:val="00AD15E0"/>
    <w:rsid w:val="00AD1864"/>
    <w:rsid w:val="00AD18F9"/>
    <w:rsid w:val="00AD1E06"/>
    <w:rsid w:val="00AD1F3A"/>
    <w:rsid w:val="00AD1F41"/>
    <w:rsid w:val="00AD2090"/>
    <w:rsid w:val="00AD28BC"/>
    <w:rsid w:val="00AD29EC"/>
    <w:rsid w:val="00AD2F55"/>
    <w:rsid w:val="00AD31DF"/>
    <w:rsid w:val="00AD370C"/>
    <w:rsid w:val="00AD3AEC"/>
    <w:rsid w:val="00AD43BD"/>
    <w:rsid w:val="00AD48BB"/>
    <w:rsid w:val="00AD4B15"/>
    <w:rsid w:val="00AD5AF1"/>
    <w:rsid w:val="00AD5D99"/>
    <w:rsid w:val="00AD6316"/>
    <w:rsid w:val="00AD65CD"/>
    <w:rsid w:val="00AD66B5"/>
    <w:rsid w:val="00AD6D45"/>
    <w:rsid w:val="00AD743B"/>
    <w:rsid w:val="00AE0492"/>
    <w:rsid w:val="00AE05D5"/>
    <w:rsid w:val="00AE068E"/>
    <w:rsid w:val="00AE07B5"/>
    <w:rsid w:val="00AE18D5"/>
    <w:rsid w:val="00AE26BF"/>
    <w:rsid w:val="00AE26E7"/>
    <w:rsid w:val="00AE27B1"/>
    <w:rsid w:val="00AE281B"/>
    <w:rsid w:val="00AE2FE6"/>
    <w:rsid w:val="00AE31CD"/>
    <w:rsid w:val="00AE3DC4"/>
    <w:rsid w:val="00AE4585"/>
    <w:rsid w:val="00AE45DB"/>
    <w:rsid w:val="00AE4B02"/>
    <w:rsid w:val="00AE4B07"/>
    <w:rsid w:val="00AE67F7"/>
    <w:rsid w:val="00AE6C84"/>
    <w:rsid w:val="00AE6EA9"/>
    <w:rsid w:val="00AE6F5F"/>
    <w:rsid w:val="00AE7F1F"/>
    <w:rsid w:val="00AF0034"/>
    <w:rsid w:val="00AF0113"/>
    <w:rsid w:val="00AF1159"/>
    <w:rsid w:val="00AF156F"/>
    <w:rsid w:val="00AF15EE"/>
    <w:rsid w:val="00AF1B03"/>
    <w:rsid w:val="00AF2340"/>
    <w:rsid w:val="00AF2575"/>
    <w:rsid w:val="00AF320B"/>
    <w:rsid w:val="00AF42BB"/>
    <w:rsid w:val="00AF5032"/>
    <w:rsid w:val="00AF5780"/>
    <w:rsid w:val="00AF5801"/>
    <w:rsid w:val="00AF5EF6"/>
    <w:rsid w:val="00AF6C24"/>
    <w:rsid w:val="00AF7575"/>
    <w:rsid w:val="00AF7949"/>
    <w:rsid w:val="00AF7A0B"/>
    <w:rsid w:val="00AF7B90"/>
    <w:rsid w:val="00B01153"/>
    <w:rsid w:val="00B0168D"/>
    <w:rsid w:val="00B018E7"/>
    <w:rsid w:val="00B020EB"/>
    <w:rsid w:val="00B0244B"/>
    <w:rsid w:val="00B02D12"/>
    <w:rsid w:val="00B031BD"/>
    <w:rsid w:val="00B03E19"/>
    <w:rsid w:val="00B040E3"/>
    <w:rsid w:val="00B04104"/>
    <w:rsid w:val="00B045AD"/>
    <w:rsid w:val="00B057A7"/>
    <w:rsid w:val="00B0677A"/>
    <w:rsid w:val="00B073C8"/>
    <w:rsid w:val="00B10086"/>
    <w:rsid w:val="00B107AE"/>
    <w:rsid w:val="00B11130"/>
    <w:rsid w:val="00B1168D"/>
    <w:rsid w:val="00B117F2"/>
    <w:rsid w:val="00B118F7"/>
    <w:rsid w:val="00B11DDC"/>
    <w:rsid w:val="00B11F86"/>
    <w:rsid w:val="00B122C2"/>
    <w:rsid w:val="00B122CA"/>
    <w:rsid w:val="00B12535"/>
    <w:rsid w:val="00B1312B"/>
    <w:rsid w:val="00B13AD8"/>
    <w:rsid w:val="00B1458C"/>
    <w:rsid w:val="00B14AC4"/>
    <w:rsid w:val="00B1579E"/>
    <w:rsid w:val="00B15F43"/>
    <w:rsid w:val="00B162E4"/>
    <w:rsid w:val="00B172FD"/>
    <w:rsid w:val="00B17371"/>
    <w:rsid w:val="00B1748C"/>
    <w:rsid w:val="00B17908"/>
    <w:rsid w:val="00B17BDF"/>
    <w:rsid w:val="00B20602"/>
    <w:rsid w:val="00B20BC5"/>
    <w:rsid w:val="00B2226C"/>
    <w:rsid w:val="00B2247C"/>
    <w:rsid w:val="00B2286E"/>
    <w:rsid w:val="00B23010"/>
    <w:rsid w:val="00B240D0"/>
    <w:rsid w:val="00B24DBF"/>
    <w:rsid w:val="00B2544D"/>
    <w:rsid w:val="00B257FC"/>
    <w:rsid w:val="00B259C8"/>
    <w:rsid w:val="00B2622D"/>
    <w:rsid w:val="00B271AA"/>
    <w:rsid w:val="00B27608"/>
    <w:rsid w:val="00B277B4"/>
    <w:rsid w:val="00B30207"/>
    <w:rsid w:val="00B3074B"/>
    <w:rsid w:val="00B30B2F"/>
    <w:rsid w:val="00B310EE"/>
    <w:rsid w:val="00B313B7"/>
    <w:rsid w:val="00B31734"/>
    <w:rsid w:val="00B32425"/>
    <w:rsid w:val="00B32746"/>
    <w:rsid w:val="00B32CB6"/>
    <w:rsid w:val="00B32FE2"/>
    <w:rsid w:val="00B33BEC"/>
    <w:rsid w:val="00B33EC7"/>
    <w:rsid w:val="00B34493"/>
    <w:rsid w:val="00B34C7B"/>
    <w:rsid w:val="00B35AE6"/>
    <w:rsid w:val="00B36189"/>
    <w:rsid w:val="00B36708"/>
    <w:rsid w:val="00B36DCE"/>
    <w:rsid w:val="00B40229"/>
    <w:rsid w:val="00B403B0"/>
    <w:rsid w:val="00B40704"/>
    <w:rsid w:val="00B40B8E"/>
    <w:rsid w:val="00B40B99"/>
    <w:rsid w:val="00B41D98"/>
    <w:rsid w:val="00B422AF"/>
    <w:rsid w:val="00B424CE"/>
    <w:rsid w:val="00B4296F"/>
    <w:rsid w:val="00B4329E"/>
    <w:rsid w:val="00B43884"/>
    <w:rsid w:val="00B43F35"/>
    <w:rsid w:val="00B444BC"/>
    <w:rsid w:val="00B45204"/>
    <w:rsid w:val="00B4520E"/>
    <w:rsid w:val="00B4556B"/>
    <w:rsid w:val="00B45795"/>
    <w:rsid w:val="00B45B35"/>
    <w:rsid w:val="00B46087"/>
    <w:rsid w:val="00B468C5"/>
    <w:rsid w:val="00B4714B"/>
    <w:rsid w:val="00B47701"/>
    <w:rsid w:val="00B479AE"/>
    <w:rsid w:val="00B47F2A"/>
    <w:rsid w:val="00B47FE5"/>
    <w:rsid w:val="00B512E2"/>
    <w:rsid w:val="00B5182D"/>
    <w:rsid w:val="00B51B64"/>
    <w:rsid w:val="00B51D71"/>
    <w:rsid w:val="00B51F55"/>
    <w:rsid w:val="00B52542"/>
    <w:rsid w:val="00B52646"/>
    <w:rsid w:val="00B5283C"/>
    <w:rsid w:val="00B52E43"/>
    <w:rsid w:val="00B52F35"/>
    <w:rsid w:val="00B5306D"/>
    <w:rsid w:val="00B539F4"/>
    <w:rsid w:val="00B53D51"/>
    <w:rsid w:val="00B53DDD"/>
    <w:rsid w:val="00B53F59"/>
    <w:rsid w:val="00B54512"/>
    <w:rsid w:val="00B54876"/>
    <w:rsid w:val="00B54939"/>
    <w:rsid w:val="00B55BF1"/>
    <w:rsid w:val="00B57D62"/>
    <w:rsid w:val="00B57E2A"/>
    <w:rsid w:val="00B57FE5"/>
    <w:rsid w:val="00B600B2"/>
    <w:rsid w:val="00B61C6C"/>
    <w:rsid w:val="00B626DA"/>
    <w:rsid w:val="00B62A7E"/>
    <w:rsid w:val="00B64959"/>
    <w:rsid w:val="00B653D3"/>
    <w:rsid w:val="00B65923"/>
    <w:rsid w:val="00B65CF5"/>
    <w:rsid w:val="00B661B4"/>
    <w:rsid w:val="00B66639"/>
    <w:rsid w:val="00B6672B"/>
    <w:rsid w:val="00B66776"/>
    <w:rsid w:val="00B66D4D"/>
    <w:rsid w:val="00B7008A"/>
    <w:rsid w:val="00B7051B"/>
    <w:rsid w:val="00B70BE2"/>
    <w:rsid w:val="00B7136F"/>
    <w:rsid w:val="00B717AD"/>
    <w:rsid w:val="00B71D0B"/>
    <w:rsid w:val="00B72298"/>
    <w:rsid w:val="00B72EFD"/>
    <w:rsid w:val="00B7314B"/>
    <w:rsid w:val="00B74B16"/>
    <w:rsid w:val="00B74E84"/>
    <w:rsid w:val="00B75029"/>
    <w:rsid w:val="00B7536D"/>
    <w:rsid w:val="00B76130"/>
    <w:rsid w:val="00B76548"/>
    <w:rsid w:val="00B76607"/>
    <w:rsid w:val="00B775DF"/>
    <w:rsid w:val="00B77A3F"/>
    <w:rsid w:val="00B77C4F"/>
    <w:rsid w:val="00B8014D"/>
    <w:rsid w:val="00B80592"/>
    <w:rsid w:val="00B807F8"/>
    <w:rsid w:val="00B80AEA"/>
    <w:rsid w:val="00B81C6A"/>
    <w:rsid w:val="00B820BE"/>
    <w:rsid w:val="00B82511"/>
    <w:rsid w:val="00B827DF"/>
    <w:rsid w:val="00B827F4"/>
    <w:rsid w:val="00B8359B"/>
    <w:rsid w:val="00B8484A"/>
    <w:rsid w:val="00B849A7"/>
    <w:rsid w:val="00B8508B"/>
    <w:rsid w:val="00B8513C"/>
    <w:rsid w:val="00B85167"/>
    <w:rsid w:val="00B85A5E"/>
    <w:rsid w:val="00B86264"/>
    <w:rsid w:val="00B86DA3"/>
    <w:rsid w:val="00B873D0"/>
    <w:rsid w:val="00B87819"/>
    <w:rsid w:val="00B902E8"/>
    <w:rsid w:val="00B905B9"/>
    <w:rsid w:val="00B90BE6"/>
    <w:rsid w:val="00B90BF5"/>
    <w:rsid w:val="00B91454"/>
    <w:rsid w:val="00B91B9B"/>
    <w:rsid w:val="00B92710"/>
    <w:rsid w:val="00B931AC"/>
    <w:rsid w:val="00B93790"/>
    <w:rsid w:val="00B93B76"/>
    <w:rsid w:val="00B93C07"/>
    <w:rsid w:val="00B94045"/>
    <w:rsid w:val="00B94C04"/>
    <w:rsid w:val="00B94EB1"/>
    <w:rsid w:val="00B955DF"/>
    <w:rsid w:val="00B95FBB"/>
    <w:rsid w:val="00B9650D"/>
    <w:rsid w:val="00B966F1"/>
    <w:rsid w:val="00B97192"/>
    <w:rsid w:val="00B97419"/>
    <w:rsid w:val="00B97822"/>
    <w:rsid w:val="00B97883"/>
    <w:rsid w:val="00B97A0D"/>
    <w:rsid w:val="00B97A79"/>
    <w:rsid w:val="00BA11A9"/>
    <w:rsid w:val="00BA1C82"/>
    <w:rsid w:val="00BA2266"/>
    <w:rsid w:val="00BA2445"/>
    <w:rsid w:val="00BA2582"/>
    <w:rsid w:val="00BA2714"/>
    <w:rsid w:val="00BA35C1"/>
    <w:rsid w:val="00BA43F2"/>
    <w:rsid w:val="00BA4B00"/>
    <w:rsid w:val="00BA7149"/>
    <w:rsid w:val="00BA723D"/>
    <w:rsid w:val="00BA7298"/>
    <w:rsid w:val="00BB13AD"/>
    <w:rsid w:val="00BB1EE1"/>
    <w:rsid w:val="00BB2364"/>
    <w:rsid w:val="00BB35EE"/>
    <w:rsid w:val="00BB3823"/>
    <w:rsid w:val="00BB3883"/>
    <w:rsid w:val="00BB3C9D"/>
    <w:rsid w:val="00BB46DF"/>
    <w:rsid w:val="00BB4778"/>
    <w:rsid w:val="00BB499D"/>
    <w:rsid w:val="00BB4D21"/>
    <w:rsid w:val="00BB57A0"/>
    <w:rsid w:val="00BB5DCD"/>
    <w:rsid w:val="00BB79B4"/>
    <w:rsid w:val="00BC0183"/>
    <w:rsid w:val="00BC0A60"/>
    <w:rsid w:val="00BC1AE6"/>
    <w:rsid w:val="00BC1BB3"/>
    <w:rsid w:val="00BC1C97"/>
    <w:rsid w:val="00BC224A"/>
    <w:rsid w:val="00BC22E3"/>
    <w:rsid w:val="00BC2A6E"/>
    <w:rsid w:val="00BC2D6B"/>
    <w:rsid w:val="00BC3A8A"/>
    <w:rsid w:val="00BC3F7E"/>
    <w:rsid w:val="00BC45B2"/>
    <w:rsid w:val="00BC4729"/>
    <w:rsid w:val="00BC5979"/>
    <w:rsid w:val="00BC60DA"/>
    <w:rsid w:val="00BC6735"/>
    <w:rsid w:val="00BC7B67"/>
    <w:rsid w:val="00BD0542"/>
    <w:rsid w:val="00BD05CA"/>
    <w:rsid w:val="00BD0E13"/>
    <w:rsid w:val="00BD0F19"/>
    <w:rsid w:val="00BD1E82"/>
    <w:rsid w:val="00BD2733"/>
    <w:rsid w:val="00BD2AE7"/>
    <w:rsid w:val="00BD3A1B"/>
    <w:rsid w:val="00BD3D97"/>
    <w:rsid w:val="00BD44FE"/>
    <w:rsid w:val="00BD4B33"/>
    <w:rsid w:val="00BD4F5C"/>
    <w:rsid w:val="00BD5937"/>
    <w:rsid w:val="00BD5D75"/>
    <w:rsid w:val="00BD6296"/>
    <w:rsid w:val="00BD66FC"/>
    <w:rsid w:val="00BD6EC9"/>
    <w:rsid w:val="00BD7483"/>
    <w:rsid w:val="00BD7CBB"/>
    <w:rsid w:val="00BE0399"/>
    <w:rsid w:val="00BE067D"/>
    <w:rsid w:val="00BE0740"/>
    <w:rsid w:val="00BE173C"/>
    <w:rsid w:val="00BE214A"/>
    <w:rsid w:val="00BE215C"/>
    <w:rsid w:val="00BE3446"/>
    <w:rsid w:val="00BE44F1"/>
    <w:rsid w:val="00BE48D7"/>
    <w:rsid w:val="00BE53F7"/>
    <w:rsid w:val="00BE6432"/>
    <w:rsid w:val="00BE6516"/>
    <w:rsid w:val="00BE6CA4"/>
    <w:rsid w:val="00BE7556"/>
    <w:rsid w:val="00BE7A84"/>
    <w:rsid w:val="00BE7E7B"/>
    <w:rsid w:val="00BF00F3"/>
    <w:rsid w:val="00BF04BB"/>
    <w:rsid w:val="00BF08F5"/>
    <w:rsid w:val="00BF198B"/>
    <w:rsid w:val="00BF242E"/>
    <w:rsid w:val="00BF26E9"/>
    <w:rsid w:val="00BF2E72"/>
    <w:rsid w:val="00BF402A"/>
    <w:rsid w:val="00BF4087"/>
    <w:rsid w:val="00BF49C6"/>
    <w:rsid w:val="00BF4C9B"/>
    <w:rsid w:val="00BF520E"/>
    <w:rsid w:val="00BF5514"/>
    <w:rsid w:val="00BF6B76"/>
    <w:rsid w:val="00BF6E95"/>
    <w:rsid w:val="00BF77F3"/>
    <w:rsid w:val="00BF780D"/>
    <w:rsid w:val="00BF7837"/>
    <w:rsid w:val="00BF7944"/>
    <w:rsid w:val="00BF7D64"/>
    <w:rsid w:val="00BF7F89"/>
    <w:rsid w:val="00C003F2"/>
    <w:rsid w:val="00C0056A"/>
    <w:rsid w:val="00C00901"/>
    <w:rsid w:val="00C02182"/>
    <w:rsid w:val="00C02547"/>
    <w:rsid w:val="00C03F7A"/>
    <w:rsid w:val="00C0486E"/>
    <w:rsid w:val="00C04CCB"/>
    <w:rsid w:val="00C052B7"/>
    <w:rsid w:val="00C057BF"/>
    <w:rsid w:val="00C0585D"/>
    <w:rsid w:val="00C05C01"/>
    <w:rsid w:val="00C06F89"/>
    <w:rsid w:val="00C1041A"/>
    <w:rsid w:val="00C10812"/>
    <w:rsid w:val="00C108DF"/>
    <w:rsid w:val="00C10B96"/>
    <w:rsid w:val="00C11597"/>
    <w:rsid w:val="00C125A7"/>
    <w:rsid w:val="00C12D95"/>
    <w:rsid w:val="00C13E34"/>
    <w:rsid w:val="00C1421C"/>
    <w:rsid w:val="00C143F4"/>
    <w:rsid w:val="00C14A98"/>
    <w:rsid w:val="00C14B05"/>
    <w:rsid w:val="00C152A8"/>
    <w:rsid w:val="00C15C58"/>
    <w:rsid w:val="00C162C5"/>
    <w:rsid w:val="00C16DE2"/>
    <w:rsid w:val="00C171C5"/>
    <w:rsid w:val="00C17639"/>
    <w:rsid w:val="00C20432"/>
    <w:rsid w:val="00C2054E"/>
    <w:rsid w:val="00C2059F"/>
    <w:rsid w:val="00C20FE9"/>
    <w:rsid w:val="00C22D67"/>
    <w:rsid w:val="00C2339E"/>
    <w:rsid w:val="00C23560"/>
    <w:rsid w:val="00C236F0"/>
    <w:rsid w:val="00C24971"/>
    <w:rsid w:val="00C25439"/>
    <w:rsid w:val="00C266A8"/>
    <w:rsid w:val="00C26DD8"/>
    <w:rsid w:val="00C27064"/>
    <w:rsid w:val="00C2731F"/>
    <w:rsid w:val="00C30DCA"/>
    <w:rsid w:val="00C3134C"/>
    <w:rsid w:val="00C32263"/>
    <w:rsid w:val="00C3378D"/>
    <w:rsid w:val="00C33B30"/>
    <w:rsid w:val="00C34458"/>
    <w:rsid w:val="00C34D8B"/>
    <w:rsid w:val="00C34EC6"/>
    <w:rsid w:val="00C350D4"/>
    <w:rsid w:val="00C355C2"/>
    <w:rsid w:val="00C36828"/>
    <w:rsid w:val="00C36ABA"/>
    <w:rsid w:val="00C37D77"/>
    <w:rsid w:val="00C40542"/>
    <w:rsid w:val="00C40603"/>
    <w:rsid w:val="00C40977"/>
    <w:rsid w:val="00C4098D"/>
    <w:rsid w:val="00C416A1"/>
    <w:rsid w:val="00C41784"/>
    <w:rsid w:val="00C41B10"/>
    <w:rsid w:val="00C41F05"/>
    <w:rsid w:val="00C421C2"/>
    <w:rsid w:val="00C423FC"/>
    <w:rsid w:val="00C43937"/>
    <w:rsid w:val="00C43D02"/>
    <w:rsid w:val="00C441CD"/>
    <w:rsid w:val="00C45C4C"/>
    <w:rsid w:val="00C46003"/>
    <w:rsid w:val="00C4630A"/>
    <w:rsid w:val="00C4700C"/>
    <w:rsid w:val="00C507F4"/>
    <w:rsid w:val="00C51BDD"/>
    <w:rsid w:val="00C524BC"/>
    <w:rsid w:val="00C52B72"/>
    <w:rsid w:val="00C53344"/>
    <w:rsid w:val="00C53506"/>
    <w:rsid w:val="00C5359C"/>
    <w:rsid w:val="00C536F2"/>
    <w:rsid w:val="00C53C4A"/>
    <w:rsid w:val="00C54DDD"/>
    <w:rsid w:val="00C550F0"/>
    <w:rsid w:val="00C56191"/>
    <w:rsid w:val="00C563FC"/>
    <w:rsid w:val="00C569C1"/>
    <w:rsid w:val="00C56E89"/>
    <w:rsid w:val="00C574EA"/>
    <w:rsid w:val="00C57DE6"/>
    <w:rsid w:val="00C601B1"/>
    <w:rsid w:val="00C60F50"/>
    <w:rsid w:val="00C6151D"/>
    <w:rsid w:val="00C61F59"/>
    <w:rsid w:val="00C6338C"/>
    <w:rsid w:val="00C63735"/>
    <w:rsid w:val="00C649F1"/>
    <w:rsid w:val="00C6620B"/>
    <w:rsid w:val="00C66C21"/>
    <w:rsid w:val="00C673CF"/>
    <w:rsid w:val="00C67518"/>
    <w:rsid w:val="00C70810"/>
    <w:rsid w:val="00C71401"/>
    <w:rsid w:val="00C71888"/>
    <w:rsid w:val="00C724A7"/>
    <w:rsid w:val="00C72FC7"/>
    <w:rsid w:val="00C73084"/>
    <w:rsid w:val="00C733DB"/>
    <w:rsid w:val="00C7341C"/>
    <w:rsid w:val="00C748B8"/>
    <w:rsid w:val="00C75A16"/>
    <w:rsid w:val="00C75EC5"/>
    <w:rsid w:val="00C765CD"/>
    <w:rsid w:val="00C77784"/>
    <w:rsid w:val="00C7788E"/>
    <w:rsid w:val="00C801B1"/>
    <w:rsid w:val="00C804BE"/>
    <w:rsid w:val="00C80F8C"/>
    <w:rsid w:val="00C8219A"/>
    <w:rsid w:val="00C835BF"/>
    <w:rsid w:val="00C83685"/>
    <w:rsid w:val="00C8430A"/>
    <w:rsid w:val="00C84D0D"/>
    <w:rsid w:val="00C84F67"/>
    <w:rsid w:val="00C857D8"/>
    <w:rsid w:val="00C86DC7"/>
    <w:rsid w:val="00C86DDC"/>
    <w:rsid w:val="00C87924"/>
    <w:rsid w:val="00C9040D"/>
    <w:rsid w:val="00C90E6D"/>
    <w:rsid w:val="00C917C7"/>
    <w:rsid w:val="00C919C5"/>
    <w:rsid w:val="00C91E7D"/>
    <w:rsid w:val="00C92FC4"/>
    <w:rsid w:val="00C9333A"/>
    <w:rsid w:val="00C93FD5"/>
    <w:rsid w:val="00C94744"/>
    <w:rsid w:val="00C9571F"/>
    <w:rsid w:val="00C967C2"/>
    <w:rsid w:val="00CA0C37"/>
    <w:rsid w:val="00CA0E4C"/>
    <w:rsid w:val="00CA0FFF"/>
    <w:rsid w:val="00CA1AF4"/>
    <w:rsid w:val="00CA217B"/>
    <w:rsid w:val="00CA2D89"/>
    <w:rsid w:val="00CA40D9"/>
    <w:rsid w:val="00CA4FFF"/>
    <w:rsid w:val="00CA538C"/>
    <w:rsid w:val="00CA574E"/>
    <w:rsid w:val="00CA5C7C"/>
    <w:rsid w:val="00CA5F76"/>
    <w:rsid w:val="00CA6B3E"/>
    <w:rsid w:val="00CA7AC5"/>
    <w:rsid w:val="00CA7F00"/>
    <w:rsid w:val="00CB05C2"/>
    <w:rsid w:val="00CB0700"/>
    <w:rsid w:val="00CB0D34"/>
    <w:rsid w:val="00CB14A3"/>
    <w:rsid w:val="00CB1932"/>
    <w:rsid w:val="00CB22AE"/>
    <w:rsid w:val="00CB294E"/>
    <w:rsid w:val="00CB3007"/>
    <w:rsid w:val="00CB314D"/>
    <w:rsid w:val="00CB38EF"/>
    <w:rsid w:val="00CB4447"/>
    <w:rsid w:val="00CB4EB6"/>
    <w:rsid w:val="00CB51FB"/>
    <w:rsid w:val="00CB5833"/>
    <w:rsid w:val="00CB5F3F"/>
    <w:rsid w:val="00CB6118"/>
    <w:rsid w:val="00CB6497"/>
    <w:rsid w:val="00CB6556"/>
    <w:rsid w:val="00CB70A1"/>
    <w:rsid w:val="00CB75B4"/>
    <w:rsid w:val="00CB7A9F"/>
    <w:rsid w:val="00CB7BD0"/>
    <w:rsid w:val="00CC099B"/>
    <w:rsid w:val="00CC0C98"/>
    <w:rsid w:val="00CC1351"/>
    <w:rsid w:val="00CC2167"/>
    <w:rsid w:val="00CC2ADC"/>
    <w:rsid w:val="00CC3E12"/>
    <w:rsid w:val="00CC45D7"/>
    <w:rsid w:val="00CC45F2"/>
    <w:rsid w:val="00CC4AB6"/>
    <w:rsid w:val="00CC4D5D"/>
    <w:rsid w:val="00CC5104"/>
    <w:rsid w:val="00CC52FF"/>
    <w:rsid w:val="00CC53DC"/>
    <w:rsid w:val="00CC55EF"/>
    <w:rsid w:val="00CC56D5"/>
    <w:rsid w:val="00CC5913"/>
    <w:rsid w:val="00CC5CB4"/>
    <w:rsid w:val="00CC5E19"/>
    <w:rsid w:val="00CC608A"/>
    <w:rsid w:val="00CC76F2"/>
    <w:rsid w:val="00CC7872"/>
    <w:rsid w:val="00CC7BDB"/>
    <w:rsid w:val="00CD0754"/>
    <w:rsid w:val="00CD22CF"/>
    <w:rsid w:val="00CD2DE8"/>
    <w:rsid w:val="00CD39AB"/>
    <w:rsid w:val="00CD3AEA"/>
    <w:rsid w:val="00CD3DDA"/>
    <w:rsid w:val="00CD4055"/>
    <w:rsid w:val="00CD40C9"/>
    <w:rsid w:val="00CD4BF1"/>
    <w:rsid w:val="00CD522C"/>
    <w:rsid w:val="00CD53BE"/>
    <w:rsid w:val="00CD5C5E"/>
    <w:rsid w:val="00CD5EA2"/>
    <w:rsid w:val="00CD5F74"/>
    <w:rsid w:val="00CD6357"/>
    <w:rsid w:val="00CD6F5D"/>
    <w:rsid w:val="00CD6FCD"/>
    <w:rsid w:val="00CD77B4"/>
    <w:rsid w:val="00CE017F"/>
    <w:rsid w:val="00CE094D"/>
    <w:rsid w:val="00CE0EA7"/>
    <w:rsid w:val="00CE0F74"/>
    <w:rsid w:val="00CE100B"/>
    <w:rsid w:val="00CE11D9"/>
    <w:rsid w:val="00CE128B"/>
    <w:rsid w:val="00CE14A0"/>
    <w:rsid w:val="00CE1C3C"/>
    <w:rsid w:val="00CE2884"/>
    <w:rsid w:val="00CE343F"/>
    <w:rsid w:val="00CE37E4"/>
    <w:rsid w:val="00CE3CAA"/>
    <w:rsid w:val="00CE495A"/>
    <w:rsid w:val="00CE577F"/>
    <w:rsid w:val="00CE58A1"/>
    <w:rsid w:val="00CE5CFC"/>
    <w:rsid w:val="00CE7163"/>
    <w:rsid w:val="00CE720B"/>
    <w:rsid w:val="00CE7A2C"/>
    <w:rsid w:val="00CE7C6E"/>
    <w:rsid w:val="00CF08B0"/>
    <w:rsid w:val="00CF0C23"/>
    <w:rsid w:val="00CF0DAD"/>
    <w:rsid w:val="00CF175F"/>
    <w:rsid w:val="00CF185D"/>
    <w:rsid w:val="00CF1933"/>
    <w:rsid w:val="00CF19BD"/>
    <w:rsid w:val="00CF1D8A"/>
    <w:rsid w:val="00CF212D"/>
    <w:rsid w:val="00CF2131"/>
    <w:rsid w:val="00CF23B8"/>
    <w:rsid w:val="00CF268C"/>
    <w:rsid w:val="00CF26F9"/>
    <w:rsid w:val="00CF2AD0"/>
    <w:rsid w:val="00CF30B2"/>
    <w:rsid w:val="00CF3BA6"/>
    <w:rsid w:val="00CF3C1A"/>
    <w:rsid w:val="00CF4866"/>
    <w:rsid w:val="00CF5A72"/>
    <w:rsid w:val="00CF5B6A"/>
    <w:rsid w:val="00CF6421"/>
    <w:rsid w:val="00CF670F"/>
    <w:rsid w:val="00CF7515"/>
    <w:rsid w:val="00D00455"/>
    <w:rsid w:val="00D00664"/>
    <w:rsid w:val="00D00A64"/>
    <w:rsid w:val="00D00B6E"/>
    <w:rsid w:val="00D014AE"/>
    <w:rsid w:val="00D01D8E"/>
    <w:rsid w:val="00D0320A"/>
    <w:rsid w:val="00D034AE"/>
    <w:rsid w:val="00D041DB"/>
    <w:rsid w:val="00D060F4"/>
    <w:rsid w:val="00D07B90"/>
    <w:rsid w:val="00D10920"/>
    <w:rsid w:val="00D10A84"/>
    <w:rsid w:val="00D10BB0"/>
    <w:rsid w:val="00D10C69"/>
    <w:rsid w:val="00D11A5A"/>
    <w:rsid w:val="00D12C93"/>
    <w:rsid w:val="00D1422D"/>
    <w:rsid w:val="00D14572"/>
    <w:rsid w:val="00D148A0"/>
    <w:rsid w:val="00D14A1A"/>
    <w:rsid w:val="00D159D4"/>
    <w:rsid w:val="00D15E8B"/>
    <w:rsid w:val="00D16391"/>
    <w:rsid w:val="00D16559"/>
    <w:rsid w:val="00D16CAB"/>
    <w:rsid w:val="00D16EF4"/>
    <w:rsid w:val="00D17FD7"/>
    <w:rsid w:val="00D20212"/>
    <w:rsid w:val="00D205A3"/>
    <w:rsid w:val="00D20A11"/>
    <w:rsid w:val="00D212DF"/>
    <w:rsid w:val="00D21BBF"/>
    <w:rsid w:val="00D21D91"/>
    <w:rsid w:val="00D22638"/>
    <w:rsid w:val="00D23C5B"/>
    <w:rsid w:val="00D2486D"/>
    <w:rsid w:val="00D24B37"/>
    <w:rsid w:val="00D253F8"/>
    <w:rsid w:val="00D255A8"/>
    <w:rsid w:val="00D25733"/>
    <w:rsid w:val="00D25D8E"/>
    <w:rsid w:val="00D26144"/>
    <w:rsid w:val="00D30461"/>
    <w:rsid w:val="00D30561"/>
    <w:rsid w:val="00D30DB1"/>
    <w:rsid w:val="00D31BB0"/>
    <w:rsid w:val="00D31DB2"/>
    <w:rsid w:val="00D330D2"/>
    <w:rsid w:val="00D33A00"/>
    <w:rsid w:val="00D34690"/>
    <w:rsid w:val="00D348AC"/>
    <w:rsid w:val="00D34FEF"/>
    <w:rsid w:val="00D3541E"/>
    <w:rsid w:val="00D35447"/>
    <w:rsid w:val="00D35470"/>
    <w:rsid w:val="00D35D60"/>
    <w:rsid w:val="00D36AD2"/>
    <w:rsid w:val="00D36B6B"/>
    <w:rsid w:val="00D36C25"/>
    <w:rsid w:val="00D36CAC"/>
    <w:rsid w:val="00D371D0"/>
    <w:rsid w:val="00D375BF"/>
    <w:rsid w:val="00D37DF9"/>
    <w:rsid w:val="00D422A1"/>
    <w:rsid w:val="00D43082"/>
    <w:rsid w:val="00D43343"/>
    <w:rsid w:val="00D43A22"/>
    <w:rsid w:val="00D440CC"/>
    <w:rsid w:val="00D44420"/>
    <w:rsid w:val="00D446DF"/>
    <w:rsid w:val="00D4474E"/>
    <w:rsid w:val="00D44C70"/>
    <w:rsid w:val="00D4518A"/>
    <w:rsid w:val="00D4624B"/>
    <w:rsid w:val="00D46933"/>
    <w:rsid w:val="00D46EFB"/>
    <w:rsid w:val="00D476E8"/>
    <w:rsid w:val="00D47997"/>
    <w:rsid w:val="00D47B4D"/>
    <w:rsid w:val="00D47E63"/>
    <w:rsid w:val="00D5022C"/>
    <w:rsid w:val="00D50409"/>
    <w:rsid w:val="00D50504"/>
    <w:rsid w:val="00D50AE3"/>
    <w:rsid w:val="00D50C8F"/>
    <w:rsid w:val="00D511C9"/>
    <w:rsid w:val="00D51347"/>
    <w:rsid w:val="00D51725"/>
    <w:rsid w:val="00D526C7"/>
    <w:rsid w:val="00D52767"/>
    <w:rsid w:val="00D53E8C"/>
    <w:rsid w:val="00D53FB7"/>
    <w:rsid w:val="00D5480B"/>
    <w:rsid w:val="00D54AF1"/>
    <w:rsid w:val="00D55B77"/>
    <w:rsid w:val="00D57CB6"/>
    <w:rsid w:val="00D60074"/>
    <w:rsid w:val="00D60251"/>
    <w:rsid w:val="00D611EE"/>
    <w:rsid w:val="00D61554"/>
    <w:rsid w:val="00D61DE5"/>
    <w:rsid w:val="00D62461"/>
    <w:rsid w:val="00D62A02"/>
    <w:rsid w:val="00D63623"/>
    <w:rsid w:val="00D64204"/>
    <w:rsid w:val="00D6421D"/>
    <w:rsid w:val="00D642C4"/>
    <w:rsid w:val="00D651EE"/>
    <w:rsid w:val="00D6540E"/>
    <w:rsid w:val="00D65AEB"/>
    <w:rsid w:val="00D66DEF"/>
    <w:rsid w:val="00D67464"/>
    <w:rsid w:val="00D67B93"/>
    <w:rsid w:val="00D71480"/>
    <w:rsid w:val="00D7177B"/>
    <w:rsid w:val="00D717ED"/>
    <w:rsid w:val="00D71F9D"/>
    <w:rsid w:val="00D7223A"/>
    <w:rsid w:val="00D72689"/>
    <w:rsid w:val="00D7271E"/>
    <w:rsid w:val="00D72A7D"/>
    <w:rsid w:val="00D72E97"/>
    <w:rsid w:val="00D730A4"/>
    <w:rsid w:val="00D7388B"/>
    <w:rsid w:val="00D73E6E"/>
    <w:rsid w:val="00D73F30"/>
    <w:rsid w:val="00D73FD7"/>
    <w:rsid w:val="00D748BB"/>
    <w:rsid w:val="00D74944"/>
    <w:rsid w:val="00D75113"/>
    <w:rsid w:val="00D75F1C"/>
    <w:rsid w:val="00D76259"/>
    <w:rsid w:val="00D774E5"/>
    <w:rsid w:val="00D77927"/>
    <w:rsid w:val="00D77A78"/>
    <w:rsid w:val="00D805AF"/>
    <w:rsid w:val="00D812BF"/>
    <w:rsid w:val="00D8180F"/>
    <w:rsid w:val="00D8259E"/>
    <w:rsid w:val="00D83396"/>
    <w:rsid w:val="00D8363F"/>
    <w:rsid w:val="00D83902"/>
    <w:rsid w:val="00D84ABB"/>
    <w:rsid w:val="00D84F12"/>
    <w:rsid w:val="00D8682D"/>
    <w:rsid w:val="00D86DB5"/>
    <w:rsid w:val="00D9016A"/>
    <w:rsid w:val="00D90F34"/>
    <w:rsid w:val="00D91286"/>
    <w:rsid w:val="00D91438"/>
    <w:rsid w:val="00D9186C"/>
    <w:rsid w:val="00D91C2F"/>
    <w:rsid w:val="00D91E6A"/>
    <w:rsid w:val="00D91F4E"/>
    <w:rsid w:val="00D9206C"/>
    <w:rsid w:val="00D920E3"/>
    <w:rsid w:val="00D92984"/>
    <w:rsid w:val="00D92BD7"/>
    <w:rsid w:val="00D93725"/>
    <w:rsid w:val="00D9389A"/>
    <w:rsid w:val="00D93976"/>
    <w:rsid w:val="00D93CAF"/>
    <w:rsid w:val="00D94B2E"/>
    <w:rsid w:val="00D94DC2"/>
    <w:rsid w:val="00D95268"/>
    <w:rsid w:val="00D952FA"/>
    <w:rsid w:val="00D95D9E"/>
    <w:rsid w:val="00D96A9B"/>
    <w:rsid w:val="00D9736C"/>
    <w:rsid w:val="00D9765D"/>
    <w:rsid w:val="00D9778C"/>
    <w:rsid w:val="00D977AF"/>
    <w:rsid w:val="00DA015F"/>
    <w:rsid w:val="00DA0234"/>
    <w:rsid w:val="00DA049F"/>
    <w:rsid w:val="00DA10A8"/>
    <w:rsid w:val="00DA1918"/>
    <w:rsid w:val="00DA1E20"/>
    <w:rsid w:val="00DA2987"/>
    <w:rsid w:val="00DA3028"/>
    <w:rsid w:val="00DA3624"/>
    <w:rsid w:val="00DA3DCE"/>
    <w:rsid w:val="00DA4230"/>
    <w:rsid w:val="00DA4519"/>
    <w:rsid w:val="00DA4CD1"/>
    <w:rsid w:val="00DA4F2C"/>
    <w:rsid w:val="00DA5165"/>
    <w:rsid w:val="00DA563C"/>
    <w:rsid w:val="00DA58C3"/>
    <w:rsid w:val="00DA6336"/>
    <w:rsid w:val="00DA6435"/>
    <w:rsid w:val="00DA6C7E"/>
    <w:rsid w:val="00DA7E3E"/>
    <w:rsid w:val="00DB07A9"/>
    <w:rsid w:val="00DB1878"/>
    <w:rsid w:val="00DB1B18"/>
    <w:rsid w:val="00DB1F38"/>
    <w:rsid w:val="00DB20B1"/>
    <w:rsid w:val="00DB26B9"/>
    <w:rsid w:val="00DB2967"/>
    <w:rsid w:val="00DB29D7"/>
    <w:rsid w:val="00DB2C3C"/>
    <w:rsid w:val="00DB2C8A"/>
    <w:rsid w:val="00DB33F8"/>
    <w:rsid w:val="00DB38FF"/>
    <w:rsid w:val="00DB4031"/>
    <w:rsid w:val="00DB4197"/>
    <w:rsid w:val="00DB4FA7"/>
    <w:rsid w:val="00DB5EC6"/>
    <w:rsid w:val="00DB63E0"/>
    <w:rsid w:val="00DB63FB"/>
    <w:rsid w:val="00DB6554"/>
    <w:rsid w:val="00DB70F1"/>
    <w:rsid w:val="00DB7976"/>
    <w:rsid w:val="00DB7B10"/>
    <w:rsid w:val="00DC03BB"/>
    <w:rsid w:val="00DC09C5"/>
    <w:rsid w:val="00DC0A73"/>
    <w:rsid w:val="00DC1A69"/>
    <w:rsid w:val="00DC1D35"/>
    <w:rsid w:val="00DC27BD"/>
    <w:rsid w:val="00DC2F57"/>
    <w:rsid w:val="00DC32D0"/>
    <w:rsid w:val="00DC373B"/>
    <w:rsid w:val="00DC3B5E"/>
    <w:rsid w:val="00DC40D8"/>
    <w:rsid w:val="00DC41C8"/>
    <w:rsid w:val="00DC492F"/>
    <w:rsid w:val="00DC4CA2"/>
    <w:rsid w:val="00DC4CBB"/>
    <w:rsid w:val="00DC4D94"/>
    <w:rsid w:val="00DC4E59"/>
    <w:rsid w:val="00DC4FD1"/>
    <w:rsid w:val="00DC5D75"/>
    <w:rsid w:val="00DC70DE"/>
    <w:rsid w:val="00DC734D"/>
    <w:rsid w:val="00DC7579"/>
    <w:rsid w:val="00DC79CF"/>
    <w:rsid w:val="00DC7B79"/>
    <w:rsid w:val="00DC7F94"/>
    <w:rsid w:val="00DD022B"/>
    <w:rsid w:val="00DD0A94"/>
    <w:rsid w:val="00DD0D57"/>
    <w:rsid w:val="00DD1CC3"/>
    <w:rsid w:val="00DD1F1E"/>
    <w:rsid w:val="00DD242C"/>
    <w:rsid w:val="00DD298D"/>
    <w:rsid w:val="00DD2B60"/>
    <w:rsid w:val="00DD2BC1"/>
    <w:rsid w:val="00DD3673"/>
    <w:rsid w:val="00DD3ACD"/>
    <w:rsid w:val="00DD5205"/>
    <w:rsid w:val="00DD589B"/>
    <w:rsid w:val="00DD58C9"/>
    <w:rsid w:val="00DD5F58"/>
    <w:rsid w:val="00DD642E"/>
    <w:rsid w:val="00DD6881"/>
    <w:rsid w:val="00DD7161"/>
    <w:rsid w:val="00DD72E4"/>
    <w:rsid w:val="00DD739D"/>
    <w:rsid w:val="00DD777D"/>
    <w:rsid w:val="00DE0088"/>
    <w:rsid w:val="00DE0132"/>
    <w:rsid w:val="00DE0781"/>
    <w:rsid w:val="00DE121A"/>
    <w:rsid w:val="00DE143F"/>
    <w:rsid w:val="00DE1D5C"/>
    <w:rsid w:val="00DE2C45"/>
    <w:rsid w:val="00DE3177"/>
    <w:rsid w:val="00DE3A77"/>
    <w:rsid w:val="00DE3E34"/>
    <w:rsid w:val="00DE3FAE"/>
    <w:rsid w:val="00DE43CA"/>
    <w:rsid w:val="00DE47B5"/>
    <w:rsid w:val="00DE4856"/>
    <w:rsid w:val="00DE4868"/>
    <w:rsid w:val="00DE491E"/>
    <w:rsid w:val="00DE5140"/>
    <w:rsid w:val="00DE5A70"/>
    <w:rsid w:val="00DE5DA6"/>
    <w:rsid w:val="00DE6529"/>
    <w:rsid w:val="00DE661F"/>
    <w:rsid w:val="00DE6DC2"/>
    <w:rsid w:val="00DE75D3"/>
    <w:rsid w:val="00DE777B"/>
    <w:rsid w:val="00DE7920"/>
    <w:rsid w:val="00DE7D7C"/>
    <w:rsid w:val="00DF0034"/>
    <w:rsid w:val="00DF169F"/>
    <w:rsid w:val="00DF1D8C"/>
    <w:rsid w:val="00DF280F"/>
    <w:rsid w:val="00DF2858"/>
    <w:rsid w:val="00DF2862"/>
    <w:rsid w:val="00DF2D90"/>
    <w:rsid w:val="00DF306F"/>
    <w:rsid w:val="00DF3808"/>
    <w:rsid w:val="00DF3AE3"/>
    <w:rsid w:val="00DF43E1"/>
    <w:rsid w:val="00DF4780"/>
    <w:rsid w:val="00DF54B5"/>
    <w:rsid w:val="00DF5B6A"/>
    <w:rsid w:val="00DF6138"/>
    <w:rsid w:val="00DF65FB"/>
    <w:rsid w:val="00DF671C"/>
    <w:rsid w:val="00DF6CCB"/>
    <w:rsid w:val="00DF73B1"/>
    <w:rsid w:val="00DF7A96"/>
    <w:rsid w:val="00DF7AD5"/>
    <w:rsid w:val="00DF7B6F"/>
    <w:rsid w:val="00DF7CD7"/>
    <w:rsid w:val="00E00156"/>
    <w:rsid w:val="00E003F7"/>
    <w:rsid w:val="00E01355"/>
    <w:rsid w:val="00E01B94"/>
    <w:rsid w:val="00E01D16"/>
    <w:rsid w:val="00E02F72"/>
    <w:rsid w:val="00E03B27"/>
    <w:rsid w:val="00E040ED"/>
    <w:rsid w:val="00E044F7"/>
    <w:rsid w:val="00E0504C"/>
    <w:rsid w:val="00E0755D"/>
    <w:rsid w:val="00E110F8"/>
    <w:rsid w:val="00E120FD"/>
    <w:rsid w:val="00E12B9D"/>
    <w:rsid w:val="00E13B19"/>
    <w:rsid w:val="00E14FC1"/>
    <w:rsid w:val="00E15A4A"/>
    <w:rsid w:val="00E15BE0"/>
    <w:rsid w:val="00E15C58"/>
    <w:rsid w:val="00E15F30"/>
    <w:rsid w:val="00E16208"/>
    <w:rsid w:val="00E16513"/>
    <w:rsid w:val="00E16B06"/>
    <w:rsid w:val="00E17435"/>
    <w:rsid w:val="00E1761A"/>
    <w:rsid w:val="00E17EFF"/>
    <w:rsid w:val="00E200E4"/>
    <w:rsid w:val="00E204D2"/>
    <w:rsid w:val="00E205FC"/>
    <w:rsid w:val="00E20628"/>
    <w:rsid w:val="00E20649"/>
    <w:rsid w:val="00E20CC6"/>
    <w:rsid w:val="00E20CF0"/>
    <w:rsid w:val="00E210D1"/>
    <w:rsid w:val="00E22056"/>
    <w:rsid w:val="00E2267E"/>
    <w:rsid w:val="00E22E3B"/>
    <w:rsid w:val="00E22FEE"/>
    <w:rsid w:val="00E234C9"/>
    <w:rsid w:val="00E23838"/>
    <w:rsid w:val="00E23CBD"/>
    <w:rsid w:val="00E23D31"/>
    <w:rsid w:val="00E242F2"/>
    <w:rsid w:val="00E2473D"/>
    <w:rsid w:val="00E25138"/>
    <w:rsid w:val="00E25BCA"/>
    <w:rsid w:val="00E26180"/>
    <w:rsid w:val="00E26508"/>
    <w:rsid w:val="00E27E55"/>
    <w:rsid w:val="00E27EEF"/>
    <w:rsid w:val="00E30676"/>
    <w:rsid w:val="00E309E9"/>
    <w:rsid w:val="00E30B7B"/>
    <w:rsid w:val="00E314FE"/>
    <w:rsid w:val="00E31FA6"/>
    <w:rsid w:val="00E3275E"/>
    <w:rsid w:val="00E328E4"/>
    <w:rsid w:val="00E32ADE"/>
    <w:rsid w:val="00E32AF2"/>
    <w:rsid w:val="00E32EC8"/>
    <w:rsid w:val="00E33726"/>
    <w:rsid w:val="00E33D93"/>
    <w:rsid w:val="00E33DBF"/>
    <w:rsid w:val="00E33E6D"/>
    <w:rsid w:val="00E3421B"/>
    <w:rsid w:val="00E342E3"/>
    <w:rsid w:val="00E34344"/>
    <w:rsid w:val="00E346B1"/>
    <w:rsid w:val="00E34897"/>
    <w:rsid w:val="00E34C8A"/>
    <w:rsid w:val="00E3505C"/>
    <w:rsid w:val="00E35118"/>
    <w:rsid w:val="00E36139"/>
    <w:rsid w:val="00E36260"/>
    <w:rsid w:val="00E37269"/>
    <w:rsid w:val="00E3749A"/>
    <w:rsid w:val="00E37C88"/>
    <w:rsid w:val="00E37D1E"/>
    <w:rsid w:val="00E4075E"/>
    <w:rsid w:val="00E4127D"/>
    <w:rsid w:val="00E4192D"/>
    <w:rsid w:val="00E41A1C"/>
    <w:rsid w:val="00E422A0"/>
    <w:rsid w:val="00E42905"/>
    <w:rsid w:val="00E42F0C"/>
    <w:rsid w:val="00E42F1E"/>
    <w:rsid w:val="00E433F5"/>
    <w:rsid w:val="00E44599"/>
    <w:rsid w:val="00E463ED"/>
    <w:rsid w:val="00E468BF"/>
    <w:rsid w:val="00E46C91"/>
    <w:rsid w:val="00E4702B"/>
    <w:rsid w:val="00E4735C"/>
    <w:rsid w:val="00E475D2"/>
    <w:rsid w:val="00E4783B"/>
    <w:rsid w:val="00E47C5C"/>
    <w:rsid w:val="00E47DF2"/>
    <w:rsid w:val="00E47E04"/>
    <w:rsid w:val="00E47F88"/>
    <w:rsid w:val="00E501C2"/>
    <w:rsid w:val="00E50780"/>
    <w:rsid w:val="00E50CDB"/>
    <w:rsid w:val="00E518FF"/>
    <w:rsid w:val="00E5222F"/>
    <w:rsid w:val="00E5239F"/>
    <w:rsid w:val="00E52482"/>
    <w:rsid w:val="00E52DD5"/>
    <w:rsid w:val="00E53410"/>
    <w:rsid w:val="00E53498"/>
    <w:rsid w:val="00E5460E"/>
    <w:rsid w:val="00E5559D"/>
    <w:rsid w:val="00E55C0B"/>
    <w:rsid w:val="00E5626A"/>
    <w:rsid w:val="00E5676C"/>
    <w:rsid w:val="00E56E8D"/>
    <w:rsid w:val="00E56EE0"/>
    <w:rsid w:val="00E6045D"/>
    <w:rsid w:val="00E612B9"/>
    <w:rsid w:val="00E6162E"/>
    <w:rsid w:val="00E61783"/>
    <w:rsid w:val="00E61932"/>
    <w:rsid w:val="00E62222"/>
    <w:rsid w:val="00E6340C"/>
    <w:rsid w:val="00E6350C"/>
    <w:rsid w:val="00E636BB"/>
    <w:rsid w:val="00E63C21"/>
    <w:rsid w:val="00E63CFD"/>
    <w:rsid w:val="00E64308"/>
    <w:rsid w:val="00E64F7C"/>
    <w:rsid w:val="00E650AB"/>
    <w:rsid w:val="00E652A9"/>
    <w:rsid w:val="00E65D1E"/>
    <w:rsid w:val="00E65E3A"/>
    <w:rsid w:val="00E66083"/>
    <w:rsid w:val="00E6742C"/>
    <w:rsid w:val="00E676A4"/>
    <w:rsid w:val="00E67DC4"/>
    <w:rsid w:val="00E7065A"/>
    <w:rsid w:val="00E70A61"/>
    <w:rsid w:val="00E70D08"/>
    <w:rsid w:val="00E71075"/>
    <w:rsid w:val="00E71201"/>
    <w:rsid w:val="00E714FC"/>
    <w:rsid w:val="00E71A52"/>
    <w:rsid w:val="00E72B1C"/>
    <w:rsid w:val="00E72C63"/>
    <w:rsid w:val="00E73552"/>
    <w:rsid w:val="00E736AA"/>
    <w:rsid w:val="00E73A3B"/>
    <w:rsid w:val="00E7586C"/>
    <w:rsid w:val="00E76B3A"/>
    <w:rsid w:val="00E76BC6"/>
    <w:rsid w:val="00E80488"/>
    <w:rsid w:val="00E808C7"/>
    <w:rsid w:val="00E81912"/>
    <w:rsid w:val="00E82955"/>
    <w:rsid w:val="00E832F8"/>
    <w:rsid w:val="00E8383B"/>
    <w:rsid w:val="00E838E2"/>
    <w:rsid w:val="00E839A1"/>
    <w:rsid w:val="00E84715"/>
    <w:rsid w:val="00E84813"/>
    <w:rsid w:val="00E848B6"/>
    <w:rsid w:val="00E84EE1"/>
    <w:rsid w:val="00E857BB"/>
    <w:rsid w:val="00E8666F"/>
    <w:rsid w:val="00E86E4F"/>
    <w:rsid w:val="00E87645"/>
    <w:rsid w:val="00E915CC"/>
    <w:rsid w:val="00E9246E"/>
    <w:rsid w:val="00E92585"/>
    <w:rsid w:val="00E925FB"/>
    <w:rsid w:val="00E9369B"/>
    <w:rsid w:val="00E947D0"/>
    <w:rsid w:val="00E94F26"/>
    <w:rsid w:val="00E96568"/>
    <w:rsid w:val="00E96AC5"/>
    <w:rsid w:val="00E96BE8"/>
    <w:rsid w:val="00E96CDD"/>
    <w:rsid w:val="00E96EA4"/>
    <w:rsid w:val="00E97F1E"/>
    <w:rsid w:val="00EA0F34"/>
    <w:rsid w:val="00EA1079"/>
    <w:rsid w:val="00EA1249"/>
    <w:rsid w:val="00EA131F"/>
    <w:rsid w:val="00EA1D12"/>
    <w:rsid w:val="00EA1EE4"/>
    <w:rsid w:val="00EA23FF"/>
    <w:rsid w:val="00EA2F4B"/>
    <w:rsid w:val="00EA4949"/>
    <w:rsid w:val="00EA4B56"/>
    <w:rsid w:val="00EA50AB"/>
    <w:rsid w:val="00EA52F7"/>
    <w:rsid w:val="00EA57A9"/>
    <w:rsid w:val="00EA5899"/>
    <w:rsid w:val="00EA5992"/>
    <w:rsid w:val="00EA652B"/>
    <w:rsid w:val="00EA66BB"/>
    <w:rsid w:val="00EA706D"/>
    <w:rsid w:val="00EA729E"/>
    <w:rsid w:val="00EB0013"/>
    <w:rsid w:val="00EB0828"/>
    <w:rsid w:val="00EB1644"/>
    <w:rsid w:val="00EB1F03"/>
    <w:rsid w:val="00EB2BC1"/>
    <w:rsid w:val="00EB3302"/>
    <w:rsid w:val="00EB34EA"/>
    <w:rsid w:val="00EB3635"/>
    <w:rsid w:val="00EB3895"/>
    <w:rsid w:val="00EB3FB8"/>
    <w:rsid w:val="00EB456A"/>
    <w:rsid w:val="00EB4F8F"/>
    <w:rsid w:val="00EB5645"/>
    <w:rsid w:val="00EB6371"/>
    <w:rsid w:val="00EB648C"/>
    <w:rsid w:val="00EB64EB"/>
    <w:rsid w:val="00EB6691"/>
    <w:rsid w:val="00EB6711"/>
    <w:rsid w:val="00EB6A83"/>
    <w:rsid w:val="00EB6E85"/>
    <w:rsid w:val="00EB6FA9"/>
    <w:rsid w:val="00EB7686"/>
    <w:rsid w:val="00EB7F61"/>
    <w:rsid w:val="00EC04D8"/>
    <w:rsid w:val="00EC1280"/>
    <w:rsid w:val="00EC298C"/>
    <w:rsid w:val="00EC3861"/>
    <w:rsid w:val="00EC509C"/>
    <w:rsid w:val="00EC5301"/>
    <w:rsid w:val="00EC5CA8"/>
    <w:rsid w:val="00EC64B5"/>
    <w:rsid w:val="00EC715C"/>
    <w:rsid w:val="00EC761D"/>
    <w:rsid w:val="00ED2644"/>
    <w:rsid w:val="00ED2D9C"/>
    <w:rsid w:val="00ED360F"/>
    <w:rsid w:val="00ED3EC5"/>
    <w:rsid w:val="00ED4566"/>
    <w:rsid w:val="00ED4E8E"/>
    <w:rsid w:val="00ED4F9F"/>
    <w:rsid w:val="00ED5486"/>
    <w:rsid w:val="00ED5FD6"/>
    <w:rsid w:val="00ED6990"/>
    <w:rsid w:val="00ED6B01"/>
    <w:rsid w:val="00ED72CB"/>
    <w:rsid w:val="00ED73CC"/>
    <w:rsid w:val="00ED7A08"/>
    <w:rsid w:val="00EE0888"/>
    <w:rsid w:val="00EE0CD9"/>
    <w:rsid w:val="00EE0FBD"/>
    <w:rsid w:val="00EE1C12"/>
    <w:rsid w:val="00EE1C1E"/>
    <w:rsid w:val="00EE1EE0"/>
    <w:rsid w:val="00EE2AB3"/>
    <w:rsid w:val="00EE3398"/>
    <w:rsid w:val="00EE4801"/>
    <w:rsid w:val="00EE4CD3"/>
    <w:rsid w:val="00EE50D3"/>
    <w:rsid w:val="00EE76EB"/>
    <w:rsid w:val="00EE77DC"/>
    <w:rsid w:val="00EE7A5A"/>
    <w:rsid w:val="00EE7AD7"/>
    <w:rsid w:val="00EE7F79"/>
    <w:rsid w:val="00EF06BF"/>
    <w:rsid w:val="00EF101D"/>
    <w:rsid w:val="00EF1C21"/>
    <w:rsid w:val="00EF1C96"/>
    <w:rsid w:val="00EF1DAE"/>
    <w:rsid w:val="00EF377C"/>
    <w:rsid w:val="00EF3D86"/>
    <w:rsid w:val="00EF3DC2"/>
    <w:rsid w:val="00EF3E64"/>
    <w:rsid w:val="00EF3EB6"/>
    <w:rsid w:val="00EF4240"/>
    <w:rsid w:val="00EF49B8"/>
    <w:rsid w:val="00EF5FD3"/>
    <w:rsid w:val="00EF5FEF"/>
    <w:rsid w:val="00EF645D"/>
    <w:rsid w:val="00EF67D1"/>
    <w:rsid w:val="00EF6910"/>
    <w:rsid w:val="00EF7031"/>
    <w:rsid w:val="00EF7198"/>
    <w:rsid w:val="00EF7AE9"/>
    <w:rsid w:val="00F00DAC"/>
    <w:rsid w:val="00F01DBA"/>
    <w:rsid w:val="00F01DDD"/>
    <w:rsid w:val="00F0219A"/>
    <w:rsid w:val="00F025F3"/>
    <w:rsid w:val="00F02ADE"/>
    <w:rsid w:val="00F03506"/>
    <w:rsid w:val="00F0389E"/>
    <w:rsid w:val="00F03AB4"/>
    <w:rsid w:val="00F043D1"/>
    <w:rsid w:val="00F045B2"/>
    <w:rsid w:val="00F04CB4"/>
    <w:rsid w:val="00F05007"/>
    <w:rsid w:val="00F05412"/>
    <w:rsid w:val="00F058F6"/>
    <w:rsid w:val="00F05FE2"/>
    <w:rsid w:val="00F067FC"/>
    <w:rsid w:val="00F06AFF"/>
    <w:rsid w:val="00F06D75"/>
    <w:rsid w:val="00F071B6"/>
    <w:rsid w:val="00F076B0"/>
    <w:rsid w:val="00F1005B"/>
    <w:rsid w:val="00F108C6"/>
    <w:rsid w:val="00F114C2"/>
    <w:rsid w:val="00F11623"/>
    <w:rsid w:val="00F11E14"/>
    <w:rsid w:val="00F11E66"/>
    <w:rsid w:val="00F128EA"/>
    <w:rsid w:val="00F130EE"/>
    <w:rsid w:val="00F139D7"/>
    <w:rsid w:val="00F13D3C"/>
    <w:rsid w:val="00F147AC"/>
    <w:rsid w:val="00F14D7D"/>
    <w:rsid w:val="00F150BC"/>
    <w:rsid w:val="00F15864"/>
    <w:rsid w:val="00F15FC2"/>
    <w:rsid w:val="00F15FED"/>
    <w:rsid w:val="00F1614C"/>
    <w:rsid w:val="00F17345"/>
    <w:rsid w:val="00F1752B"/>
    <w:rsid w:val="00F17AC9"/>
    <w:rsid w:val="00F212DD"/>
    <w:rsid w:val="00F218FF"/>
    <w:rsid w:val="00F2244C"/>
    <w:rsid w:val="00F234C3"/>
    <w:rsid w:val="00F235BC"/>
    <w:rsid w:val="00F23A32"/>
    <w:rsid w:val="00F246D3"/>
    <w:rsid w:val="00F261E6"/>
    <w:rsid w:val="00F266B1"/>
    <w:rsid w:val="00F26CDA"/>
    <w:rsid w:val="00F27831"/>
    <w:rsid w:val="00F27ADA"/>
    <w:rsid w:val="00F27F3A"/>
    <w:rsid w:val="00F30154"/>
    <w:rsid w:val="00F3022D"/>
    <w:rsid w:val="00F30B2E"/>
    <w:rsid w:val="00F310CE"/>
    <w:rsid w:val="00F31281"/>
    <w:rsid w:val="00F31AAA"/>
    <w:rsid w:val="00F31E00"/>
    <w:rsid w:val="00F32A4F"/>
    <w:rsid w:val="00F32AA4"/>
    <w:rsid w:val="00F33560"/>
    <w:rsid w:val="00F3460E"/>
    <w:rsid w:val="00F369F8"/>
    <w:rsid w:val="00F3712D"/>
    <w:rsid w:val="00F37A1E"/>
    <w:rsid w:val="00F40701"/>
    <w:rsid w:val="00F407CB"/>
    <w:rsid w:val="00F408A1"/>
    <w:rsid w:val="00F408E3"/>
    <w:rsid w:val="00F40912"/>
    <w:rsid w:val="00F413DE"/>
    <w:rsid w:val="00F41917"/>
    <w:rsid w:val="00F41F2F"/>
    <w:rsid w:val="00F4485A"/>
    <w:rsid w:val="00F44AF6"/>
    <w:rsid w:val="00F452B7"/>
    <w:rsid w:val="00F45528"/>
    <w:rsid w:val="00F456AB"/>
    <w:rsid w:val="00F45780"/>
    <w:rsid w:val="00F478CD"/>
    <w:rsid w:val="00F47F19"/>
    <w:rsid w:val="00F50049"/>
    <w:rsid w:val="00F50057"/>
    <w:rsid w:val="00F504D2"/>
    <w:rsid w:val="00F50E53"/>
    <w:rsid w:val="00F50EB0"/>
    <w:rsid w:val="00F511DA"/>
    <w:rsid w:val="00F515D2"/>
    <w:rsid w:val="00F51642"/>
    <w:rsid w:val="00F5174C"/>
    <w:rsid w:val="00F52126"/>
    <w:rsid w:val="00F521B2"/>
    <w:rsid w:val="00F52CBC"/>
    <w:rsid w:val="00F52F48"/>
    <w:rsid w:val="00F5331E"/>
    <w:rsid w:val="00F539CC"/>
    <w:rsid w:val="00F540C0"/>
    <w:rsid w:val="00F541E1"/>
    <w:rsid w:val="00F5458A"/>
    <w:rsid w:val="00F547BE"/>
    <w:rsid w:val="00F547F5"/>
    <w:rsid w:val="00F55473"/>
    <w:rsid w:val="00F555C0"/>
    <w:rsid w:val="00F55EBC"/>
    <w:rsid w:val="00F564CE"/>
    <w:rsid w:val="00F567DB"/>
    <w:rsid w:val="00F575AD"/>
    <w:rsid w:val="00F575DD"/>
    <w:rsid w:val="00F614DD"/>
    <w:rsid w:val="00F62034"/>
    <w:rsid w:val="00F62AF0"/>
    <w:rsid w:val="00F6315F"/>
    <w:rsid w:val="00F63352"/>
    <w:rsid w:val="00F640FB"/>
    <w:rsid w:val="00F64B57"/>
    <w:rsid w:val="00F64B73"/>
    <w:rsid w:val="00F64F8E"/>
    <w:rsid w:val="00F654AB"/>
    <w:rsid w:val="00F65A28"/>
    <w:rsid w:val="00F65B64"/>
    <w:rsid w:val="00F65F06"/>
    <w:rsid w:val="00F66025"/>
    <w:rsid w:val="00F662D3"/>
    <w:rsid w:val="00F662EE"/>
    <w:rsid w:val="00F6644C"/>
    <w:rsid w:val="00F6671E"/>
    <w:rsid w:val="00F66C5F"/>
    <w:rsid w:val="00F66CDA"/>
    <w:rsid w:val="00F7024E"/>
    <w:rsid w:val="00F705FE"/>
    <w:rsid w:val="00F710AB"/>
    <w:rsid w:val="00F7149E"/>
    <w:rsid w:val="00F714AC"/>
    <w:rsid w:val="00F71583"/>
    <w:rsid w:val="00F71D98"/>
    <w:rsid w:val="00F71FE6"/>
    <w:rsid w:val="00F72E59"/>
    <w:rsid w:val="00F73129"/>
    <w:rsid w:val="00F745D1"/>
    <w:rsid w:val="00F74E4E"/>
    <w:rsid w:val="00F7556D"/>
    <w:rsid w:val="00F75600"/>
    <w:rsid w:val="00F75C16"/>
    <w:rsid w:val="00F75F32"/>
    <w:rsid w:val="00F75FCD"/>
    <w:rsid w:val="00F7794C"/>
    <w:rsid w:val="00F77BFA"/>
    <w:rsid w:val="00F8044C"/>
    <w:rsid w:val="00F80560"/>
    <w:rsid w:val="00F80DC2"/>
    <w:rsid w:val="00F81FCF"/>
    <w:rsid w:val="00F828E2"/>
    <w:rsid w:val="00F836BA"/>
    <w:rsid w:val="00F83D96"/>
    <w:rsid w:val="00F83EA1"/>
    <w:rsid w:val="00F842A4"/>
    <w:rsid w:val="00F84F52"/>
    <w:rsid w:val="00F8531B"/>
    <w:rsid w:val="00F85E1E"/>
    <w:rsid w:val="00F85FB2"/>
    <w:rsid w:val="00F86A17"/>
    <w:rsid w:val="00F86B2F"/>
    <w:rsid w:val="00F8715B"/>
    <w:rsid w:val="00F87384"/>
    <w:rsid w:val="00F8760C"/>
    <w:rsid w:val="00F87BD0"/>
    <w:rsid w:val="00F87C95"/>
    <w:rsid w:val="00F913D6"/>
    <w:rsid w:val="00F915EF"/>
    <w:rsid w:val="00F91A00"/>
    <w:rsid w:val="00F92094"/>
    <w:rsid w:val="00F9402A"/>
    <w:rsid w:val="00F9454F"/>
    <w:rsid w:val="00F9477D"/>
    <w:rsid w:val="00F960EC"/>
    <w:rsid w:val="00F969DB"/>
    <w:rsid w:val="00F96A5D"/>
    <w:rsid w:val="00F96E7D"/>
    <w:rsid w:val="00F96EF1"/>
    <w:rsid w:val="00FA041E"/>
    <w:rsid w:val="00FA0690"/>
    <w:rsid w:val="00FA156B"/>
    <w:rsid w:val="00FA1A30"/>
    <w:rsid w:val="00FA1B03"/>
    <w:rsid w:val="00FA22A4"/>
    <w:rsid w:val="00FA22CC"/>
    <w:rsid w:val="00FA259E"/>
    <w:rsid w:val="00FA3A26"/>
    <w:rsid w:val="00FA3A48"/>
    <w:rsid w:val="00FA3BF4"/>
    <w:rsid w:val="00FA532C"/>
    <w:rsid w:val="00FA55CB"/>
    <w:rsid w:val="00FA6719"/>
    <w:rsid w:val="00FA6EF0"/>
    <w:rsid w:val="00FB0345"/>
    <w:rsid w:val="00FB080F"/>
    <w:rsid w:val="00FB0FB2"/>
    <w:rsid w:val="00FB1331"/>
    <w:rsid w:val="00FB271D"/>
    <w:rsid w:val="00FB29DB"/>
    <w:rsid w:val="00FB3456"/>
    <w:rsid w:val="00FB3596"/>
    <w:rsid w:val="00FB3ECF"/>
    <w:rsid w:val="00FB48D6"/>
    <w:rsid w:val="00FB509D"/>
    <w:rsid w:val="00FB5365"/>
    <w:rsid w:val="00FB5C39"/>
    <w:rsid w:val="00FB6089"/>
    <w:rsid w:val="00FB637B"/>
    <w:rsid w:val="00FB6B8E"/>
    <w:rsid w:val="00FB6E80"/>
    <w:rsid w:val="00FB6EF3"/>
    <w:rsid w:val="00FB72D9"/>
    <w:rsid w:val="00FB7BC0"/>
    <w:rsid w:val="00FB7D7B"/>
    <w:rsid w:val="00FC013D"/>
    <w:rsid w:val="00FC0619"/>
    <w:rsid w:val="00FC09B1"/>
    <w:rsid w:val="00FC0D3F"/>
    <w:rsid w:val="00FC0D78"/>
    <w:rsid w:val="00FC157F"/>
    <w:rsid w:val="00FC1687"/>
    <w:rsid w:val="00FC28DB"/>
    <w:rsid w:val="00FC3263"/>
    <w:rsid w:val="00FC4A45"/>
    <w:rsid w:val="00FC52D9"/>
    <w:rsid w:val="00FC5C23"/>
    <w:rsid w:val="00FC63D5"/>
    <w:rsid w:val="00FC6581"/>
    <w:rsid w:val="00FC675E"/>
    <w:rsid w:val="00FC682F"/>
    <w:rsid w:val="00FC6BD0"/>
    <w:rsid w:val="00FC7DF3"/>
    <w:rsid w:val="00FD0744"/>
    <w:rsid w:val="00FD22CB"/>
    <w:rsid w:val="00FD2326"/>
    <w:rsid w:val="00FD387E"/>
    <w:rsid w:val="00FD3CA5"/>
    <w:rsid w:val="00FD3CB1"/>
    <w:rsid w:val="00FD41F6"/>
    <w:rsid w:val="00FD50ED"/>
    <w:rsid w:val="00FD5206"/>
    <w:rsid w:val="00FD5889"/>
    <w:rsid w:val="00FD5A53"/>
    <w:rsid w:val="00FD645D"/>
    <w:rsid w:val="00FD6506"/>
    <w:rsid w:val="00FD6D3C"/>
    <w:rsid w:val="00FD6F87"/>
    <w:rsid w:val="00FD736A"/>
    <w:rsid w:val="00FE021D"/>
    <w:rsid w:val="00FE0D14"/>
    <w:rsid w:val="00FE135A"/>
    <w:rsid w:val="00FE1809"/>
    <w:rsid w:val="00FE221C"/>
    <w:rsid w:val="00FE23AD"/>
    <w:rsid w:val="00FE24D0"/>
    <w:rsid w:val="00FE2F48"/>
    <w:rsid w:val="00FE435E"/>
    <w:rsid w:val="00FE49AC"/>
    <w:rsid w:val="00FE4EC9"/>
    <w:rsid w:val="00FE4FB6"/>
    <w:rsid w:val="00FE5042"/>
    <w:rsid w:val="00FE556C"/>
    <w:rsid w:val="00FF0610"/>
    <w:rsid w:val="00FF08B7"/>
    <w:rsid w:val="00FF097D"/>
    <w:rsid w:val="00FF0A60"/>
    <w:rsid w:val="00FF1A93"/>
    <w:rsid w:val="00FF2316"/>
    <w:rsid w:val="00FF3111"/>
    <w:rsid w:val="00FF40E7"/>
    <w:rsid w:val="00FF4D2F"/>
    <w:rsid w:val="00FF5232"/>
    <w:rsid w:val="00FF5D54"/>
    <w:rsid w:val="00FF61F3"/>
    <w:rsid w:val="00FF62F6"/>
    <w:rsid w:val="00FF7502"/>
    <w:rsid w:val="00FF7879"/>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5FC78AA-A1BF-4DBB-8FA7-0E29BDE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867"/>
    <w:rPr>
      <w:rFonts w:ascii="Times New Roman" w:eastAsia="Times New Roman" w:hAnsi="Times New Roman" w:cs="Times New Roman"/>
      <w:lang w:val="es-MX"/>
    </w:rPr>
  </w:style>
  <w:style w:type="paragraph" w:styleId="Ttulo1">
    <w:name w:val="heading 1"/>
    <w:basedOn w:val="Normal"/>
    <w:next w:val="Normal"/>
    <w:link w:val="Ttulo1Car"/>
    <w:uiPriority w:val="9"/>
    <w:qFormat/>
    <w:rsid w:val="00CC7BDB"/>
    <w:pPr>
      <w:keepNext/>
      <w:keepLines/>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Normal"/>
    <w:link w:val="Ttulo2Car"/>
    <w:uiPriority w:val="9"/>
    <w:unhideWhenUsed/>
    <w:qFormat/>
    <w:rsid w:val="004435D7"/>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link w:val="Ttulo3Car"/>
    <w:uiPriority w:val="9"/>
    <w:qFormat/>
    <w:rsid w:val="0071255C"/>
    <w:pPr>
      <w:spacing w:before="100" w:beforeAutospacing="1" w:after="100" w:afterAutospacing="1"/>
      <w:outlineLvl w:val="2"/>
    </w:pPr>
    <w:rPr>
      <w:b/>
      <w:bCs/>
      <w:sz w:val="27"/>
      <w:szCs w:val="27"/>
      <w:lang w:eastAsia="es-MX"/>
    </w:rPr>
  </w:style>
  <w:style w:type="paragraph" w:styleId="Ttulo4">
    <w:name w:val="heading 4"/>
    <w:basedOn w:val="Normal"/>
    <w:next w:val="Normal"/>
    <w:link w:val="Ttulo4Car"/>
    <w:uiPriority w:val="9"/>
    <w:unhideWhenUsed/>
    <w:qFormat/>
    <w:rsid w:val="00FC157F"/>
    <w:pPr>
      <w:keepNext/>
      <w:keepLines/>
      <w:spacing w:before="40"/>
      <w:outlineLvl w:val="3"/>
    </w:pPr>
    <w:rPr>
      <w:rFonts w:asciiTheme="majorHAnsi" w:eastAsiaTheme="majorEastAsia" w:hAnsiTheme="majorHAnsi" w:cstheme="majorBidi"/>
      <w:i/>
      <w:iCs/>
      <w:color w:val="365F91" w:themeColor="accent1" w:themeShade="BF"/>
      <w:lang w:val="es-ES"/>
    </w:rPr>
  </w:style>
  <w:style w:type="paragraph" w:styleId="Ttulo5">
    <w:name w:val="heading 5"/>
    <w:basedOn w:val="Normal"/>
    <w:next w:val="Normal"/>
    <w:link w:val="Ttulo5Car"/>
    <w:uiPriority w:val="9"/>
    <w:unhideWhenUsed/>
    <w:qFormat/>
    <w:rsid w:val="00FC157F"/>
    <w:pPr>
      <w:keepNext/>
      <w:keepLines/>
      <w:spacing w:before="40"/>
      <w:outlineLvl w:val="4"/>
    </w:pPr>
    <w:rPr>
      <w:rFonts w:asciiTheme="majorHAnsi" w:eastAsiaTheme="majorEastAsia" w:hAnsiTheme="majorHAnsi" w:cstheme="majorBidi"/>
      <w:color w:val="365F91" w:themeColor="accent1" w:themeShade="BF"/>
      <w:lang w:val="es-ES"/>
    </w:rPr>
  </w:style>
  <w:style w:type="paragraph" w:styleId="Ttulo6">
    <w:name w:val="heading 6"/>
    <w:basedOn w:val="Normal"/>
    <w:next w:val="Normal"/>
    <w:link w:val="Ttulo6Car"/>
    <w:uiPriority w:val="9"/>
    <w:unhideWhenUsed/>
    <w:qFormat/>
    <w:rsid w:val="00FC157F"/>
    <w:pPr>
      <w:keepNext/>
      <w:keepLines/>
      <w:spacing w:before="40"/>
      <w:outlineLvl w:val="5"/>
    </w:pPr>
    <w:rPr>
      <w:rFonts w:asciiTheme="majorHAnsi" w:eastAsiaTheme="majorEastAsia" w:hAnsiTheme="majorHAnsi" w:cstheme="majorBidi"/>
      <w:color w:val="243F60"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2780F"/>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2780F"/>
    <w:rPr>
      <w:rFonts w:ascii="Times New Roman" w:eastAsia="Times New Roman" w:hAnsi="Times New Roman" w:cs="Times New Roman"/>
      <w:lang w:val="es-ES"/>
    </w:rPr>
  </w:style>
  <w:style w:type="character" w:styleId="Hipervnculo">
    <w:name w:val="Hyperlink"/>
    <w:uiPriority w:val="99"/>
    <w:unhideWhenUsed/>
    <w:rsid w:val="00A2780F"/>
    <w:rPr>
      <w:strike w:val="0"/>
      <w:dstrike w:val="0"/>
      <w:color w:val="035899"/>
      <w:u w:val="none"/>
      <w:effect w:val="none"/>
    </w:rPr>
  </w:style>
  <w:style w:type="paragraph" w:styleId="NormalWeb">
    <w:name w:val="Normal (Web)"/>
    <w:basedOn w:val="Normal"/>
    <w:uiPriority w:val="99"/>
    <w:rsid w:val="00A2780F"/>
    <w:pPr>
      <w:spacing w:before="100" w:beforeAutospacing="1" w:after="100" w:afterAutospacing="1"/>
    </w:pPr>
  </w:style>
  <w:style w:type="character" w:styleId="Textoennegrita">
    <w:name w:val="Strong"/>
    <w:uiPriority w:val="22"/>
    <w:qFormat/>
    <w:rsid w:val="00A2780F"/>
    <w:rPr>
      <w:b/>
      <w:bCs/>
    </w:rPr>
  </w:style>
  <w:style w:type="character" w:styleId="Hipervnculovisitado">
    <w:name w:val="FollowedHyperlink"/>
    <w:basedOn w:val="Fuentedeprrafopredeter"/>
    <w:uiPriority w:val="99"/>
    <w:semiHidden/>
    <w:unhideWhenUsed/>
    <w:rsid w:val="009776B8"/>
    <w:rPr>
      <w:color w:val="800080" w:themeColor="followedHyperlink"/>
      <w:u w:val="single"/>
    </w:rPr>
  </w:style>
  <w:style w:type="paragraph" w:styleId="Textoindependiente2">
    <w:name w:val="Body Text 2"/>
    <w:basedOn w:val="Normal"/>
    <w:link w:val="Textoindependiente2Car"/>
    <w:uiPriority w:val="99"/>
    <w:unhideWhenUsed/>
    <w:rsid w:val="009776B8"/>
    <w:pPr>
      <w:spacing w:after="120" w:line="480" w:lineRule="auto"/>
    </w:pPr>
  </w:style>
  <w:style w:type="character" w:customStyle="1" w:styleId="Textoindependiente2Car">
    <w:name w:val="Texto independiente 2 Car"/>
    <w:basedOn w:val="Fuentedeprrafopredeter"/>
    <w:link w:val="Textoindependiente2"/>
    <w:uiPriority w:val="99"/>
    <w:rsid w:val="009776B8"/>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532734"/>
    <w:rPr>
      <w:sz w:val="16"/>
      <w:szCs w:val="16"/>
    </w:rPr>
  </w:style>
  <w:style w:type="character" w:customStyle="1" w:styleId="apple-converted-space">
    <w:name w:val="apple-converted-space"/>
    <w:basedOn w:val="Fuentedeprrafopredeter"/>
    <w:rsid w:val="00097B14"/>
  </w:style>
  <w:style w:type="paragraph" w:customStyle="1" w:styleId="Default">
    <w:name w:val="Default"/>
    <w:rsid w:val="004325CE"/>
    <w:pPr>
      <w:autoSpaceDE w:val="0"/>
      <w:autoSpaceDN w:val="0"/>
      <w:adjustRightInd w:val="0"/>
    </w:pPr>
    <w:rPr>
      <w:rFonts w:ascii="Arial" w:eastAsiaTheme="minorHAnsi" w:hAnsi="Arial" w:cs="Arial"/>
      <w:color w:val="000000"/>
      <w:lang w:val="es-MX" w:eastAsia="en-US"/>
    </w:rPr>
  </w:style>
  <w:style w:type="paragraph" w:customStyle="1" w:styleId="Listavistosa-nfasis11">
    <w:name w:val="Lista vistosa - Énfasis 11"/>
    <w:basedOn w:val="Normal"/>
    <w:link w:val="Listavistosa-nfasis1Car"/>
    <w:uiPriority w:val="34"/>
    <w:qFormat/>
    <w:rsid w:val="0015349A"/>
    <w:pPr>
      <w:ind w:left="708"/>
    </w:pPr>
  </w:style>
  <w:style w:type="character" w:customStyle="1" w:styleId="Listavistosa-nfasis1Car">
    <w:name w:val="Lista vistosa - Énfasis 1 Car"/>
    <w:link w:val="Listavistosa-nfasis11"/>
    <w:uiPriority w:val="34"/>
    <w:locked/>
    <w:rsid w:val="0015349A"/>
    <w:rPr>
      <w:rFonts w:ascii="Times New Roman" w:eastAsia="Times New Roman" w:hAnsi="Times New Roman" w:cs="Times New Roman"/>
      <w:lang w:val="es-ES"/>
    </w:rPr>
  </w:style>
  <w:style w:type="paragraph" w:customStyle="1" w:styleId="Texto">
    <w:name w:val="Texto"/>
    <w:basedOn w:val="Normal"/>
    <w:link w:val="TextoCar"/>
    <w:qFormat/>
    <w:rsid w:val="0015349A"/>
    <w:pPr>
      <w:spacing w:after="101" w:line="216" w:lineRule="exact"/>
      <w:ind w:firstLine="288"/>
      <w:jc w:val="both"/>
    </w:pPr>
    <w:rPr>
      <w:rFonts w:ascii="Arial" w:hAnsi="Arial" w:cs="Arial"/>
      <w:sz w:val="18"/>
      <w:szCs w:val="18"/>
    </w:rPr>
  </w:style>
  <w:style w:type="character" w:customStyle="1" w:styleId="apple-style-span">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15349A"/>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15349A"/>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rsid w:val="0015349A"/>
    <w:rPr>
      <w:vertAlign w:val="superscript"/>
    </w:rPr>
  </w:style>
  <w:style w:type="paragraph" w:styleId="Sinespaciado">
    <w:name w:val="No Spacing"/>
    <w:aliases w:val="Francesa"/>
    <w:link w:val="SinespaciadoCar"/>
    <w:qFormat/>
    <w:rsid w:val="0015349A"/>
    <w:rPr>
      <w:rFonts w:ascii="Times New Roman" w:eastAsia="Times New Roman" w:hAnsi="Times New Roman" w:cs="Times New Roman"/>
      <w:lang w:val="es-MX"/>
    </w:rPr>
  </w:style>
  <w:style w:type="paragraph" w:styleId="Textosinformato">
    <w:name w:val="Plain Text"/>
    <w:basedOn w:val="Normal"/>
    <w:link w:val="TextosinformatoCar"/>
    <w:rsid w:val="0015349A"/>
    <w:rPr>
      <w:rFonts w:ascii="Courier New" w:hAnsi="Courier New"/>
      <w:sz w:val="20"/>
      <w:szCs w:val="20"/>
    </w:rPr>
  </w:style>
  <w:style w:type="character" w:customStyle="1" w:styleId="TextosinformatoCar">
    <w:name w:val="Texto sin formato Car"/>
    <w:basedOn w:val="Fuentedeprrafopredeter"/>
    <w:link w:val="Textosinformato"/>
    <w:rsid w:val="0015349A"/>
    <w:rPr>
      <w:rFonts w:ascii="Courier New" w:eastAsia="Times New Roman" w:hAnsi="Courier New" w:cs="Times New Roman"/>
      <w:sz w:val="20"/>
      <w:szCs w:val="20"/>
      <w:lang w:val="es-ES"/>
    </w:rPr>
  </w:style>
  <w:style w:type="paragraph" w:customStyle="1" w:styleId="Standard">
    <w:name w:val="Standard"/>
    <w:rsid w:val="0015349A"/>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15349A"/>
    <w:rPr>
      <w:rFonts w:ascii="Arial" w:hAnsi="Arial" w:cs="Arial" w:hint="default"/>
      <w:b/>
      <w:bCs/>
      <w:sz w:val="18"/>
      <w:szCs w:val="18"/>
    </w:rPr>
  </w:style>
  <w:style w:type="paragraph" w:customStyle="1" w:styleId="Pa2">
    <w:name w:val="Pa2"/>
    <w:basedOn w:val="Normal"/>
    <w:next w:val="Normal"/>
    <w:uiPriority w:val="99"/>
    <w:rsid w:val="0015349A"/>
    <w:pPr>
      <w:autoSpaceDE w:val="0"/>
      <w:autoSpaceDN w:val="0"/>
      <w:adjustRightInd w:val="0"/>
      <w:spacing w:line="240" w:lineRule="atLeast"/>
    </w:pPr>
    <w:rPr>
      <w:rFonts w:ascii="Helvetica" w:hAnsi="Helvetica"/>
      <w:lang w:val="es-ES_tradnl" w:eastAsia="es-ES_tradnl"/>
    </w:rPr>
  </w:style>
  <w:style w:type="character" w:customStyle="1" w:styleId="f">
    <w:name w:val="f"/>
    <w:basedOn w:val="Fuentedeprrafopredeter"/>
    <w:rsid w:val="0015349A"/>
  </w:style>
  <w:style w:type="paragraph" w:customStyle="1" w:styleId="q">
    <w:name w:val="q"/>
    <w:basedOn w:val="Normal"/>
    <w:rsid w:val="0015349A"/>
    <w:pPr>
      <w:spacing w:before="100" w:beforeAutospacing="1" w:after="100" w:afterAutospacing="1"/>
    </w:pPr>
    <w:rPr>
      <w:lang w:eastAsia="es-MX"/>
    </w:rPr>
  </w:style>
  <w:style w:type="character" w:customStyle="1" w:styleId="d">
    <w:name w:val="d"/>
    <w:basedOn w:val="Fuentedeprrafopredeter"/>
    <w:rsid w:val="0015349A"/>
  </w:style>
  <w:style w:type="character" w:customStyle="1" w:styleId="b">
    <w:name w:val="b"/>
    <w:basedOn w:val="Fuentedeprrafopredeter"/>
    <w:rsid w:val="0015349A"/>
  </w:style>
  <w:style w:type="character" w:customStyle="1" w:styleId="k">
    <w:name w:val="k"/>
    <w:basedOn w:val="Fuentedeprrafopredeter"/>
    <w:rsid w:val="0015349A"/>
  </w:style>
  <w:style w:type="character" w:customStyle="1" w:styleId="h">
    <w:name w:val="h"/>
    <w:basedOn w:val="Fuentedeprrafopredeter"/>
    <w:rsid w:val="0015349A"/>
  </w:style>
  <w:style w:type="character" w:styleId="CitaHTML">
    <w:name w:val="HTML Cite"/>
    <w:uiPriority w:val="99"/>
    <w:semiHidden/>
    <w:unhideWhenUsed/>
    <w:rsid w:val="0015349A"/>
    <w:rPr>
      <w:i/>
      <w:iCs/>
    </w:rPr>
  </w:style>
  <w:style w:type="paragraph" w:customStyle="1" w:styleId="RSCGnotaalpie">
    <w:name w:val="RSCG nota al pie"/>
    <w:basedOn w:val="Normal"/>
    <w:uiPriority w:val="99"/>
    <w:qFormat/>
    <w:rsid w:val="0015349A"/>
    <w:pPr>
      <w:spacing w:after="120"/>
      <w:jc w:val="both"/>
    </w:pPr>
    <w:rPr>
      <w:rFonts w:ascii="palatino" w:hAnsi="palatino" w:cstheme="minorBidi"/>
      <w:sz w:val="22"/>
      <w:szCs w:val="22"/>
      <w:lang w:eastAsia="en-US"/>
    </w:rPr>
  </w:style>
  <w:style w:type="character" w:customStyle="1" w:styleId="lbl-encabezado-blanco2">
    <w:name w:val="lbl-encabezado-blanco2"/>
    <w:rsid w:val="00052E1B"/>
    <w:rPr>
      <w:color w:val="FFFFFF"/>
    </w:rPr>
  </w:style>
  <w:style w:type="character" w:customStyle="1" w:styleId="TextoCar">
    <w:name w:val="Texto Car"/>
    <w:link w:val="Texto"/>
    <w:locked/>
    <w:rsid w:val="00AB159D"/>
    <w:rPr>
      <w:rFonts w:ascii="Arial" w:eastAsia="Times New Roman" w:hAnsi="Arial" w:cs="Arial"/>
      <w:sz w:val="18"/>
      <w:szCs w:val="18"/>
      <w:lang w:val="es-MX"/>
    </w:rPr>
  </w:style>
  <w:style w:type="character" w:customStyle="1" w:styleId="Ttulo3Car">
    <w:name w:val="Título 3 Car"/>
    <w:basedOn w:val="Fuentedeprrafopredeter"/>
    <w:link w:val="Ttulo3"/>
    <w:uiPriority w:val="9"/>
    <w:rsid w:val="0071255C"/>
    <w:rPr>
      <w:rFonts w:ascii="Times New Roman" w:eastAsia="Times New Roman" w:hAnsi="Times New Roman" w:cs="Times New Roman"/>
      <w:b/>
      <w:bCs/>
      <w:sz w:val="27"/>
      <w:szCs w:val="27"/>
      <w:lang w:val="es-MX" w:eastAsia="es-MX"/>
    </w:rPr>
  </w:style>
  <w:style w:type="paragraph" w:customStyle="1" w:styleId="ANOTACION">
    <w:name w:val="ANOTACION"/>
    <w:basedOn w:val="Normal"/>
    <w:link w:val="ANOTACIONCar"/>
    <w:rsid w:val="003D3A0C"/>
    <w:pPr>
      <w:spacing w:before="101" w:after="101"/>
      <w:jc w:val="center"/>
    </w:pPr>
    <w:rPr>
      <w:b/>
      <w:sz w:val="18"/>
      <w:szCs w:val="18"/>
    </w:rPr>
  </w:style>
  <w:style w:type="character" w:customStyle="1" w:styleId="ANOTACIONCar">
    <w:name w:val="ANOTACION Car"/>
    <w:link w:val="ANOTACION"/>
    <w:locked/>
    <w:rsid w:val="003D3A0C"/>
    <w:rPr>
      <w:rFonts w:ascii="Times New Roman" w:eastAsia="Times New Roman" w:hAnsi="Times New Roman" w:cs="Times New Roman"/>
      <w:b/>
      <w:sz w:val="18"/>
      <w:szCs w:val="18"/>
    </w:rPr>
  </w:style>
  <w:style w:type="table" w:styleId="Tablaconcuadrcula">
    <w:name w:val="Table Grid"/>
    <w:basedOn w:val="Tablanormal"/>
    <w:uiPriority w:val="39"/>
    <w:rsid w:val="00AA48A5"/>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2780C"/>
    <w:rPr>
      <w:i/>
      <w:iCs/>
    </w:rPr>
  </w:style>
  <w:style w:type="character" w:customStyle="1" w:styleId="SinespaciadoCar">
    <w:name w:val="Sin espaciado Car"/>
    <w:aliases w:val="Francesa Car"/>
    <w:link w:val="Sinespaciado"/>
    <w:locked/>
    <w:rsid w:val="0088649D"/>
    <w:rPr>
      <w:rFonts w:ascii="Times New Roman" w:eastAsia="Times New Roman" w:hAnsi="Times New Roman" w:cs="Times New Roman"/>
      <w:lang w:val="es-MX"/>
    </w:rPr>
  </w:style>
  <w:style w:type="character" w:customStyle="1" w:styleId="Ttulo2Car">
    <w:name w:val="Título 2 Car"/>
    <w:basedOn w:val="Fuentedeprrafopredeter"/>
    <w:link w:val="Ttulo2"/>
    <w:uiPriority w:val="9"/>
    <w:rsid w:val="004435D7"/>
    <w:rPr>
      <w:rFonts w:asciiTheme="majorHAnsi" w:eastAsiaTheme="majorEastAsia" w:hAnsiTheme="majorHAnsi" w:cstheme="majorBidi"/>
      <w:color w:val="365F91" w:themeColor="accent1" w:themeShade="BF"/>
      <w:sz w:val="26"/>
      <w:szCs w:val="26"/>
      <w:lang w:val="es-MX" w:eastAsia="en-US"/>
    </w:rPr>
  </w:style>
  <w:style w:type="paragraph" w:styleId="Bibliografa">
    <w:name w:val="Bibliography"/>
    <w:basedOn w:val="Normal"/>
    <w:next w:val="Normal"/>
    <w:uiPriority w:val="37"/>
    <w:semiHidden/>
    <w:unhideWhenUsed/>
    <w:rsid w:val="002B0232"/>
  </w:style>
  <w:style w:type="paragraph" w:styleId="Textocomentario">
    <w:name w:val="annotation text"/>
    <w:basedOn w:val="Normal"/>
    <w:link w:val="TextocomentarioCar"/>
    <w:uiPriority w:val="99"/>
    <w:semiHidden/>
    <w:unhideWhenUsed/>
    <w:rsid w:val="006C2EF9"/>
    <w:rPr>
      <w:sz w:val="20"/>
      <w:szCs w:val="20"/>
    </w:rPr>
  </w:style>
  <w:style w:type="character" w:customStyle="1" w:styleId="TextocomentarioCar">
    <w:name w:val="Texto comentario Car"/>
    <w:basedOn w:val="Fuentedeprrafopredeter"/>
    <w:link w:val="Textocomentario"/>
    <w:uiPriority w:val="99"/>
    <w:semiHidden/>
    <w:rsid w:val="006C2EF9"/>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C2EF9"/>
    <w:rPr>
      <w:b/>
      <w:bCs/>
    </w:rPr>
  </w:style>
  <w:style w:type="character" w:customStyle="1" w:styleId="AsuntodelcomentarioCar">
    <w:name w:val="Asunto del comentario Car"/>
    <w:basedOn w:val="TextocomentarioCar"/>
    <w:link w:val="Asuntodelcomentario"/>
    <w:uiPriority w:val="99"/>
    <w:semiHidden/>
    <w:rsid w:val="006C2EF9"/>
    <w:rPr>
      <w:rFonts w:ascii="Times New Roman" w:eastAsia="Times New Roman" w:hAnsi="Times New Roman" w:cs="Times New Roman"/>
      <w:b/>
      <w:bCs/>
      <w:sz w:val="20"/>
      <w:szCs w:val="20"/>
      <w:lang w:val="es-ES"/>
    </w:rPr>
  </w:style>
  <w:style w:type="paragraph" w:customStyle="1" w:styleId="ROMANOS">
    <w:name w:val="ROMANOS"/>
    <w:basedOn w:val="Normal"/>
    <w:link w:val="ROMANOSCar"/>
    <w:rsid w:val="0014538F"/>
    <w:pPr>
      <w:tabs>
        <w:tab w:val="left" w:pos="720"/>
      </w:tabs>
      <w:spacing w:after="101" w:line="216" w:lineRule="exact"/>
      <w:ind w:left="720" w:hanging="432"/>
      <w:jc w:val="both"/>
    </w:pPr>
    <w:rPr>
      <w:rFonts w:ascii="Arial" w:hAnsi="Arial" w:cs="Arial"/>
      <w:sz w:val="18"/>
      <w:szCs w:val="18"/>
      <w:lang w:val="es-ES"/>
    </w:rPr>
  </w:style>
  <w:style w:type="character" w:customStyle="1" w:styleId="ROMANOSCar">
    <w:name w:val="ROMANOS Car"/>
    <w:link w:val="ROMANOS"/>
    <w:locked/>
    <w:rsid w:val="0014538F"/>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rsid w:val="000054EA"/>
  </w:style>
  <w:style w:type="character" w:customStyle="1" w:styleId="Ninguno">
    <w:name w:val="Ninguno"/>
    <w:rsid w:val="00A327E0"/>
    <w:rPr>
      <w:lang w:val="es-ES_tradnl"/>
    </w:rPr>
  </w:style>
  <w:style w:type="paragraph" w:customStyle="1" w:styleId="Cuerpo">
    <w:name w:val="Cuerpo"/>
    <w:rsid w:val="004F00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de-DE"/>
    </w:rPr>
  </w:style>
  <w:style w:type="numbering" w:customStyle="1" w:styleId="Estiloimportado2">
    <w:name w:val="Estilo importado 2"/>
    <w:rsid w:val="008677B6"/>
    <w:pPr>
      <w:numPr>
        <w:numId w:val="3"/>
      </w:numPr>
    </w:pPr>
  </w:style>
  <w:style w:type="character" w:customStyle="1" w:styleId="Ttulo1Car">
    <w:name w:val="Título 1 Car"/>
    <w:basedOn w:val="Fuentedeprrafopredeter"/>
    <w:link w:val="Ttulo1"/>
    <w:uiPriority w:val="9"/>
    <w:rsid w:val="00CC7BDB"/>
    <w:rPr>
      <w:rFonts w:asciiTheme="majorHAnsi" w:eastAsiaTheme="majorEastAsia" w:hAnsiTheme="majorHAnsi" w:cstheme="majorBidi"/>
      <w:color w:val="365F91" w:themeColor="accent1" w:themeShade="BF"/>
      <w:sz w:val="32"/>
      <w:szCs w:val="32"/>
      <w:lang w:val="es-ES"/>
    </w:rPr>
  </w:style>
  <w:style w:type="numbering" w:customStyle="1" w:styleId="Estiloimportado1">
    <w:name w:val="Estilo importado 1"/>
    <w:rsid w:val="00CC7BDB"/>
    <w:pPr>
      <w:numPr>
        <w:numId w:val="4"/>
      </w:numPr>
    </w:pPr>
  </w:style>
  <w:style w:type="character" w:customStyle="1" w:styleId="normaltextrun">
    <w:name w:val="normaltextrun"/>
    <w:basedOn w:val="Fuentedeprrafopredeter"/>
    <w:rsid w:val="00641BB8"/>
  </w:style>
  <w:style w:type="paragraph" w:customStyle="1" w:styleId="INCISO">
    <w:name w:val="INCISO"/>
    <w:basedOn w:val="Normal"/>
    <w:rsid w:val="002064B3"/>
    <w:pPr>
      <w:spacing w:after="101" w:line="216" w:lineRule="exact"/>
      <w:ind w:left="1080" w:hanging="360"/>
      <w:jc w:val="both"/>
    </w:pPr>
    <w:rPr>
      <w:rFonts w:ascii="Arial" w:hAnsi="Arial" w:cs="Arial"/>
      <w:sz w:val="18"/>
      <w:szCs w:val="18"/>
      <w:lang w:val="es-ES" w:eastAsia="es-MX"/>
    </w:rPr>
  </w:style>
  <w:style w:type="paragraph" w:customStyle="1" w:styleId="n2">
    <w:name w:val="n2"/>
    <w:basedOn w:val="Normal"/>
    <w:rsid w:val="001C4E80"/>
    <w:pPr>
      <w:spacing w:before="100" w:beforeAutospacing="1" w:after="100" w:afterAutospacing="1"/>
    </w:pPr>
    <w:rPr>
      <w:lang w:eastAsia="es-MX"/>
    </w:rPr>
  </w:style>
  <w:style w:type="paragraph" w:customStyle="1" w:styleId="j">
    <w:name w:val="j"/>
    <w:basedOn w:val="Normal"/>
    <w:rsid w:val="001C4E80"/>
    <w:pPr>
      <w:spacing w:before="100" w:beforeAutospacing="1" w:after="100" w:afterAutospacing="1"/>
    </w:pPr>
    <w:rPr>
      <w:lang w:eastAsia="es-MX"/>
    </w:rPr>
  </w:style>
  <w:style w:type="character" w:customStyle="1" w:styleId="nacep">
    <w:name w:val="n_acep"/>
    <w:basedOn w:val="Fuentedeprrafopredeter"/>
    <w:rsid w:val="001C4E80"/>
  </w:style>
  <w:style w:type="paragraph" w:customStyle="1" w:styleId="m5212863947045306324gmail-msonormal">
    <w:name w:val="m_5212863947045306324gmail-msonormal"/>
    <w:basedOn w:val="Normal"/>
    <w:rsid w:val="003A73F9"/>
    <w:pPr>
      <w:spacing w:before="100" w:beforeAutospacing="1" w:after="100" w:afterAutospacing="1"/>
    </w:pPr>
    <w:rPr>
      <w:lang w:eastAsia="es-MX"/>
    </w:rPr>
  </w:style>
  <w:style w:type="character" w:customStyle="1" w:styleId="user-highlighted-active">
    <w:name w:val="user-highlighted-active"/>
    <w:basedOn w:val="Fuentedeprrafopredeter"/>
    <w:rsid w:val="00967345"/>
  </w:style>
  <w:style w:type="character" w:customStyle="1" w:styleId="Ttulo4Car">
    <w:name w:val="Título 4 Car"/>
    <w:basedOn w:val="Fuentedeprrafopredeter"/>
    <w:link w:val="Ttulo4"/>
    <w:uiPriority w:val="9"/>
    <w:rsid w:val="00FC157F"/>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rsid w:val="00FC157F"/>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rsid w:val="00FC157F"/>
    <w:rPr>
      <w:rFonts w:asciiTheme="majorHAnsi" w:eastAsiaTheme="majorEastAsia" w:hAnsiTheme="majorHAnsi" w:cstheme="majorBidi"/>
      <w:color w:val="243F60" w:themeColor="accent1" w:themeShade="7F"/>
      <w:lang w:val="es-ES"/>
    </w:rPr>
  </w:style>
  <w:style w:type="paragraph" w:styleId="Lista">
    <w:name w:val="List"/>
    <w:basedOn w:val="Normal"/>
    <w:uiPriority w:val="99"/>
    <w:unhideWhenUsed/>
    <w:rsid w:val="00FC157F"/>
    <w:pPr>
      <w:ind w:left="283" w:hanging="283"/>
      <w:contextualSpacing/>
    </w:pPr>
    <w:rPr>
      <w:lang w:val="es-ES"/>
    </w:rPr>
  </w:style>
  <w:style w:type="paragraph" w:styleId="Lista2">
    <w:name w:val="List 2"/>
    <w:basedOn w:val="Normal"/>
    <w:uiPriority w:val="99"/>
    <w:unhideWhenUsed/>
    <w:rsid w:val="00FC157F"/>
    <w:pPr>
      <w:ind w:left="566" w:hanging="283"/>
      <w:contextualSpacing/>
    </w:pPr>
    <w:rPr>
      <w:lang w:val="es-ES"/>
    </w:rPr>
  </w:style>
  <w:style w:type="paragraph" w:styleId="Lista3">
    <w:name w:val="List 3"/>
    <w:basedOn w:val="Normal"/>
    <w:uiPriority w:val="99"/>
    <w:unhideWhenUsed/>
    <w:rsid w:val="00FC157F"/>
    <w:pPr>
      <w:ind w:left="849" w:hanging="283"/>
      <w:contextualSpacing/>
    </w:pPr>
    <w:rPr>
      <w:lang w:val="es-ES"/>
    </w:rPr>
  </w:style>
  <w:style w:type="paragraph" w:styleId="Textoindependiente">
    <w:name w:val="Body Text"/>
    <w:basedOn w:val="Normal"/>
    <w:link w:val="TextoindependienteCar"/>
    <w:uiPriority w:val="99"/>
    <w:unhideWhenUsed/>
    <w:rsid w:val="00FC157F"/>
    <w:pPr>
      <w:spacing w:after="120"/>
    </w:pPr>
    <w:rPr>
      <w:lang w:val="es-ES"/>
    </w:rPr>
  </w:style>
  <w:style w:type="character" w:customStyle="1" w:styleId="TextoindependienteCar">
    <w:name w:val="Texto independiente Car"/>
    <w:basedOn w:val="Fuentedeprrafopredeter"/>
    <w:link w:val="Textoindependiente"/>
    <w:uiPriority w:val="99"/>
    <w:rsid w:val="00FC157F"/>
    <w:rPr>
      <w:rFonts w:ascii="Times New Roman" w:eastAsia="Times New Roman" w:hAnsi="Times New Roman" w:cs="Times New Roman"/>
      <w:lang w:val="es-ES"/>
    </w:rPr>
  </w:style>
  <w:style w:type="paragraph" w:styleId="Sangradetextonormal">
    <w:name w:val="Body Text Indent"/>
    <w:basedOn w:val="Normal"/>
    <w:link w:val="SangradetextonormalCar"/>
    <w:uiPriority w:val="99"/>
    <w:unhideWhenUsed/>
    <w:rsid w:val="00FC157F"/>
    <w:pPr>
      <w:spacing w:after="120"/>
      <w:ind w:left="283"/>
    </w:pPr>
    <w:rPr>
      <w:lang w:val="es-ES"/>
    </w:rPr>
  </w:style>
  <w:style w:type="character" w:customStyle="1" w:styleId="SangradetextonormalCar">
    <w:name w:val="Sangría de texto normal Car"/>
    <w:basedOn w:val="Fuentedeprrafopredeter"/>
    <w:link w:val="Sangradetextonormal"/>
    <w:uiPriority w:val="99"/>
    <w:rsid w:val="00FC157F"/>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FC157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C157F"/>
    <w:rPr>
      <w:rFonts w:ascii="Times New Roman" w:eastAsia="Times New Roman" w:hAnsi="Times New Roman" w:cs="Times New Roman"/>
      <w:lang w:val="es-ES"/>
    </w:rPr>
  </w:style>
  <w:style w:type="character" w:customStyle="1" w:styleId="numberfracccentro">
    <w:name w:val="numberfracccentro"/>
    <w:basedOn w:val="Fuentedeprrafopredeter"/>
    <w:rsid w:val="004B7691"/>
  </w:style>
  <w:style w:type="character" w:customStyle="1" w:styleId="titulorubrolgt">
    <w:name w:val="titulorubrolgt"/>
    <w:basedOn w:val="Fuentedeprrafopredeter"/>
    <w:rsid w:val="004B7691"/>
  </w:style>
  <w:style w:type="paragraph" w:customStyle="1" w:styleId="Text">
    <w:name w:val="Text"/>
    <w:basedOn w:val="Normal"/>
    <w:link w:val="TextChar"/>
    <w:rsid w:val="00B93B76"/>
    <w:pPr>
      <w:spacing w:after="240"/>
    </w:pPr>
    <w:rPr>
      <w:szCs w:val="20"/>
      <w:lang w:val="en-US" w:eastAsia="en-US"/>
    </w:rPr>
  </w:style>
  <w:style w:type="character" w:customStyle="1" w:styleId="TextChar">
    <w:name w:val="Text Char"/>
    <w:link w:val="Text"/>
    <w:locked/>
    <w:rsid w:val="00B93B76"/>
    <w:rPr>
      <w:rFonts w:ascii="Times New Roman" w:eastAsia="Times New Roman" w:hAnsi="Times New Roman" w:cs="Times New Roman"/>
      <w:szCs w:val="20"/>
      <w:lang w:val="en-US" w:eastAsia="en-US"/>
    </w:rPr>
  </w:style>
  <w:style w:type="paragraph" w:customStyle="1" w:styleId="corte5transcripcion">
    <w:name w:val="corte5 transcripcion"/>
    <w:basedOn w:val="Normal"/>
    <w:rsid w:val="00B93B76"/>
    <w:pPr>
      <w:spacing w:line="360" w:lineRule="auto"/>
      <w:ind w:left="709" w:right="709"/>
      <w:jc w:val="both"/>
    </w:pPr>
    <w:rPr>
      <w:rFonts w:ascii="Arial" w:hAnsi="Arial" w:cs="Arial"/>
      <w:b/>
      <w:bCs/>
      <w:i/>
      <w:iCs/>
      <w:sz w:val="30"/>
      <w:szCs w:val="3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74664">
      <w:bodyDiv w:val="1"/>
      <w:marLeft w:val="0"/>
      <w:marRight w:val="0"/>
      <w:marTop w:val="0"/>
      <w:marBottom w:val="0"/>
      <w:divBdr>
        <w:top w:val="none" w:sz="0" w:space="0" w:color="auto"/>
        <w:left w:val="none" w:sz="0" w:space="0" w:color="auto"/>
        <w:bottom w:val="none" w:sz="0" w:space="0" w:color="auto"/>
        <w:right w:val="none" w:sz="0" w:space="0" w:color="auto"/>
      </w:divBdr>
      <w:divsChild>
        <w:div w:id="330328678">
          <w:marLeft w:val="720"/>
          <w:marRight w:val="0"/>
          <w:marTop w:val="0"/>
          <w:marBottom w:val="101"/>
          <w:divBdr>
            <w:top w:val="none" w:sz="0" w:space="0" w:color="auto"/>
            <w:left w:val="none" w:sz="0" w:space="0" w:color="auto"/>
            <w:bottom w:val="none" w:sz="0" w:space="0" w:color="auto"/>
            <w:right w:val="none" w:sz="0" w:space="0" w:color="auto"/>
          </w:divBdr>
        </w:div>
        <w:div w:id="402601738">
          <w:marLeft w:val="0"/>
          <w:marRight w:val="0"/>
          <w:marTop w:val="0"/>
          <w:marBottom w:val="101"/>
          <w:divBdr>
            <w:top w:val="none" w:sz="0" w:space="0" w:color="auto"/>
            <w:left w:val="none" w:sz="0" w:space="0" w:color="auto"/>
            <w:bottom w:val="none" w:sz="0" w:space="0" w:color="auto"/>
            <w:right w:val="none" w:sz="0" w:space="0" w:color="auto"/>
          </w:divBdr>
        </w:div>
        <w:div w:id="1089733247">
          <w:marLeft w:val="720"/>
          <w:marRight w:val="0"/>
          <w:marTop w:val="0"/>
          <w:marBottom w:val="101"/>
          <w:divBdr>
            <w:top w:val="none" w:sz="0" w:space="0" w:color="auto"/>
            <w:left w:val="none" w:sz="0" w:space="0" w:color="auto"/>
            <w:bottom w:val="none" w:sz="0" w:space="0" w:color="auto"/>
            <w:right w:val="none" w:sz="0" w:space="0" w:color="auto"/>
          </w:divBdr>
        </w:div>
        <w:div w:id="1315185757">
          <w:marLeft w:val="0"/>
          <w:marRight w:val="0"/>
          <w:marTop w:val="0"/>
          <w:marBottom w:val="101"/>
          <w:divBdr>
            <w:top w:val="none" w:sz="0" w:space="0" w:color="auto"/>
            <w:left w:val="none" w:sz="0" w:space="0" w:color="auto"/>
            <w:bottom w:val="none" w:sz="0" w:space="0" w:color="auto"/>
            <w:right w:val="none" w:sz="0" w:space="0" w:color="auto"/>
          </w:divBdr>
        </w:div>
        <w:div w:id="1777406526">
          <w:marLeft w:val="720"/>
          <w:marRight w:val="0"/>
          <w:marTop w:val="0"/>
          <w:marBottom w:val="101"/>
          <w:divBdr>
            <w:top w:val="none" w:sz="0" w:space="0" w:color="auto"/>
            <w:left w:val="none" w:sz="0" w:space="0" w:color="auto"/>
            <w:bottom w:val="none" w:sz="0" w:space="0" w:color="auto"/>
            <w:right w:val="none" w:sz="0" w:space="0" w:color="auto"/>
          </w:divBdr>
        </w:div>
        <w:div w:id="1834636591">
          <w:marLeft w:val="720"/>
          <w:marRight w:val="0"/>
          <w:marTop w:val="0"/>
          <w:marBottom w:val="101"/>
          <w:divBdr>
            <w:top w:val="none" w:sz="0" w:space="0" w:color="auto"/>
            <w:left w:val="none" w:sz="0" w:space="0" w:color="auto"/>
            <w:bottom w:val="none" w:sz="0" w:space="0" w:color="auto"/>
            <w:right w:val="none" w:sz="0" w:space="0" w:color="auto"/>
          </w:divBdr>
        </w:div>
      </w:divsChild>
    </w:div>
    <w:div w:id="92013617">
      <w:bodyDiv w:val="1"/>
      <w:marLeft w:val="0"/>
      <w:marRight w:val="0"/>
      <w:marTop w:val="0"/>
      <w:marBottom w:val="0"/>
      <w:divBdr>
        <w:top w:val="none" w:sz="0" w:space="0" w:color="auto"/>
        <w:left w:val="none" w:sz="0" w:space="0" w:color="auto"/>
        <w:bottom w:val="none" w:sz="0" w:space="0" w:color="auto"/>
        <w:right w:val="none" w:sz="0" w:space="0" w:color="auto"/>
      </w:divBdr>
    </w:div>
    <w:div w:id="100564970">
      <w:bodyDiv w:val="1"/>
      <w:marLeft w:val="0"/>
      <w:marRight w:val="0"/>
      <w:marTop w:val="0"/>
      <w:marBottom w:val="0"/>
      <w:divBdr>
        <w:top w:val="none" w:sz="0" w:space="0" w:color="auto"/>
        <w:left w:val="none" w:sz="0" w:space="0" w:color="auto"/>
        <w:bottom w:val="none" w:sz="0" w:space="0" w:color="auto"/>
        <w:right w:val="none" w:sz="0" w:space="0" w:color="auto"/>
      </w:divBdr>
    </w:div>
    <w:div w:id="117529049">
      <w:bodyDiv w:val="1"/>
      <w:marLeft w:val="0"/>
      <w:marRight w:val="0"/>
      <w:marTop w:val="0"/>
      <w:marBottom w:val="0"/>
      <w:divBdr>
        <w:top w:val="none" w:sz="0" w:space="0" w:color="auto"/>
        <w:left w:val="none" w:sz="0" w:space="0" w:color="auto"/>
        <w:bottom w:val="none" w:sz="0" w:space="0" w:color="auto"/>
        <w:right w:val="none" w:sz="0" w:space="0" w:color="auto"/>
      </w:divBdr>
    </w:div>
    <w:div w:id="246505876">
      <w:bodyDiv w:val="1"/>
      <w:marLeft w:val="0"/>
      <w:marRight w:val="0"/>
      <w:marTop w:val="0"/>
      <w:marBottom w:val="0"/>
      <w:divBdr>
        <w:top w:val="none" w:sz="0" w:space="0" w:color="auto"/>
        <w:left w:val="none" w:sz="0" w:space="0" w:color="auto"/>
        <w:bottom w:val="none" w:sz="0" w:space="0" w:color="auto"/>
        <w:right w:val="none" w:sz="0" w:space="0" w:color="auto"/>
      </w:divBdr>
    </w:div>
    <w:div w:id="301619549">
      <w:bodyDiv w:val="1"/>
      <w:marLeft w:val="0"/>
      <w:marRight w:val="0"/>
      <w:marTop w:val="0"/>
      <w:marBottom w:val="0"/>
      <w:divBdr>
        <w:top w:val="none" w:sz="0" w:space="0" w:color="auto"/>
        <w:left w:val="none" w:sz="0" w:space="0" w:color="auto"/>
        <w:bottom w:val="none" w:sz="0" w:space="0" w:color="auto"/>
        <w:right w:val="none" w:sz="0" w:space="0" w:color="auto"/>
      </w:divBdr>
    </w:div>
    <w:div w:id="336467729">
      <w:bodyDiv w:val="1"/>
      <w:marLeft w:val="0"/>
      <w:marRight w:val="0"/>
      <w:marTop w:val="0"/>
      <w:marBottom w:val="0"/>
      <w:divBdr>
        <w:top w:val="none" w:sz="0" w:space="0" w:color="auto"/>
        <w:left w:val="none" w:sz="0" w:space="0" w:color="auto"/>
        <w:bottom w:val="none" w:sz="0" w:space="0" w:color="auto"/>
        <w:right w:val="none" w:sz="0" w:space="0" w:color="auto"/>
      </w:divBdr>
    </w:div>
    <w:div w:id="337469054">
      <w:bodyDiv w:val="1"/>
      <w:marLeft w:val="0"/>
      <w:marRight w:val="0"/>
      <w:marTop w:val="0"/>
      <w:marBottom w:val="0"/>
      <w:divBdr>
        <w:top w:val="none" w:sz="0" w:space="0" w:color="auto"/>
        <w:left w:val="none" w:sz="0" w:space="0" w:color="auto"/>
        <w:bottom w:val="none" w:sz="0" w:space="0" w:color="auto"/>
        <w:right w:val="none" w:sz="0" w:space="0" w:color="auto"/>
      </w:divBdr>
    </w:div>
    <w:div w:id="374694728">
      <w:bodyDiv w:val="1"/>
      <w:marLeft w:val="0"/>
      <w:marRight w:val="0"/>
      <w:marTop w:val="0"/>
      <w:marBottom w:val="0"/>
      <w:divBdr>
        <w:top w:val="none" w:sz="0" w:space="0" w:color="auto"/>
        <w:left w:val="none" w:sz="0" w:space="0" w:color="auto"/>
        <w:bottom w:val="none" w:sz="0" w:space="0" w:color="auto"/>
        <w:right w:val="none" w:sz="0" w:space="0" w:color="auto"/>
      </w:divBdr>
    </w:div>
    <w:div w:id="415327077">
      <w:bodyDiv w:val="1"/>
      <w:marLeft w:val="0"/>
      <w:marRight w:val="0"/>
      <w:marTop w:val="0"/>
      <w:marBottom w:val="0"/>
      <w:divBdr>
        <w:top w:val="none" w:sz="0" w:space="0" w:color="auto"/>
        <w:left w:val="none" w:sz="0" w:space="0" w:color="auto"/>
        <w:bottom w:val="none" w:sz="0" w:space="0" w:color="auto"/>
        <w:right w:val="none" w:sz="0" w:space="0" w:color="auto"/>
      </w:divBdr>
    </w:div>
    <w:div w:id="425926193">
      <w:bodyDiv w:val="1"/>
      <w:marLeft w:val="0"/>
      <w:marRight w:val="0"/>
      <w:marTop w:val="0"/>
      <w:marBottom w:val="0"/>
      <w:divBdr>
        <w:top w:val="none" w:sz="0" w:space="0" w:color="auto"/>
        <w:left w:val="none" w:sz="0" w:space="0" w:color="auto"/>
        <w:bottom w:val="none" w:sz="0" w:space="0" w:color="auto"/>
        <w:right w:val="none" w:sz="0" w:space="0" w:color="auto"/>
      </w:divBdr>
    </w:div>
    <w:div w:id="475538080">
      <w:bodyDiv w:val="1"/>
      <w:marLeft w:val="0"/>
      <w:marRight w:val="0"/>
      <w:marTop w:val="0"/>
      <w:marBottom w:val="0"/>
      <w:divBdr>
        <w:top w:val="none" w:sz="0" w:space="0" w:color="auto"/>
        <w:left w:val="none" w:sz="0" w:space="0" w:color="auto"/>
        <w:bottom w:val="none" w:sz="0" w:space="0" w:color="auto"/>
        <w:right w:val="none" w:sz="0" w:space="0" w:color="auto"/>
      </w:divBdr>
    </w:div>
    <w:div w:id="490870704">
      <w:bodyDiv w:val="1"/>
      <w:marLeft w:val="0"/>
      <w:marRight w:val="0"/>
      <w:marTop w:val="0"/>
      <w:marBottom w:val="0"/>
      <w:divBdr>
        <w:top w:val="none" w:sz="0" w:space="0" w:color="auto"/>
        <w:left w:val="none" w:sz="0" w:space="0" w:color="auto"/>
        <w:bottom w:val="none" w:sz="0" w:space="0" w:color="auto"/>
        <w:right w:val="none" w:sz="0" w:space="0" w:color="auto"/>
      </w:divBdr>
      <w:divsChild>
        <w:div w:id="265504917">
          <w:marLeft w:val="0"/>
          <w:marRight w:val="0"/>
          <w:marTop w:val="0"/>
          <w:marBottom w:val="101"/>
          <w:divBdr>
            <w:top w:val="none" w:sz="0" w:space="0" w:color="auto"/>
            <w:left w:val="none" w:sz="0" w:space="0" w:color="auto"/>
            <w:bottom w:val="none" w:sz="0" w:space="0" w:color="auto"/>
            <w:right w:val="none" w:sz="0" w:space="0" w:color="auto"/>
          </w:divBdr>
        </w:div>
        <w:div w:id="315232422">
          <w:marLeft w:val="0"/>
          <w:marRight w:val="0"/>
          <w:marTop w:val="0"/>
          <w:marBottom w:val="101"/>
          <w:divBdr>
            <w:top w:val="none" w:sz="0" w:space="0" w:color="auto"/>
            <w:left w:val="none" w:sz="0" w:space="0" w:color="auto"/>
            <w:bottom w:val="none" w:sz="0" w:space="0" w:color="auto"/>
            <w:right w:val="none" w:sz="0" w:space="0" w:color="auto"/>
          </w:divBdr>
        </w:div>
        <w:div w:id="381712842">
          <w:marLeft w:val="0"/>
          <w:marRight w:val="0"/>
          <w:marTop w:val="0"/>
          <w:marBottom w:val="101"/>
          <w:divBdr>
            <w:top w:val="none" w:sz="0" w:space="0" w:color="auto"/>
            <w:left w:val="none" w:sz="0" w:space="0" w:color="auto"/>
            <w:bottom w:val="none" w:sz="0" w:space="0" w:color="auto"/>
            <w:right w:val="none" w:sz="0" w:space="0" w:color="auto"/>
          </w:divBdr>
        </w:div>
        <w:div w:id="596601657">
          <w:marLeft w:val="0"/>
          <w:marRight w:val="0"/>
          <w:marTop w:val="0"/>
          <w:marBottom w:val="101"/>
          <w:divBdr>
            <w:top w:val="none" w:sz="0" w:space="0" w:color="auto"/>
            <w:left w:val="none" w:sz="0" w:space="0" w:color="auto"/>
            <w:bottom w:val="none" w:sz="0" w:space="0" w:color="auto"/>
            <w:right w:val="none" w:sz="0" w:space="0" w:color="auto"/>
          </w:divBdr>
        </w:div>
        <w:div w:id="667750335">
          <w:marLeft w:val="0"/>
          <w:marRight w:val="0"/>
          <w:marTop w:val="0"/>
          <w:marBottom w:val="101"/>
          <w:divBdr>
            <w:top w:val="none" w:sz="0" w:space="0" w:color="auto"/>
            <w:left w:val="none" w:sz="0" w:space="0" w:color="auto"/>
            <w:bottom w:val="none" w:sz="0" w:space="0" w:color="auto"/>
            <w:right w:val="none" w:sz="0" w:space="0" w:color="auto"/>
          </w:divBdr>
        </w:div>
        <w:div w:id="806707652">
          <w:marLeft w:val="0"/>
          <w:marRight w:val="0"/>
          <w:marTop w:val="0"/>
          <w:marBottom w:val="101"/>
          <w:divBdr>
            <w:top w:val="none" w:sz="0" w:space="0" w:color="auto"/>
            <w:left w:val="none" w:sz="0" w:space="0" w:color="auto"/>
            <w:bottom w:val="none" w:sz="0" w:space="0" w:color="auto"/>
            <w:right w:val="none" w:sz="0" w:space="0" w:color="auto"/>
          </w:divBdr>
        </w:div>
        <w:div w:id="814027693">
          <w:marLeft w:val="0"/>
          <w:marRight w:val="0"/>
          <w:marTop w:val="0"/>
          <w:marBottom w:val="101"/>
          <w:divBdr>
            <w:top w:val="none" w:sz="0" w:space="0" w:color="auto"/>
            <w:left w:val="none" w:sz="0" w:space="0" w:color="auto"/>
            <w:bottom w:val="none" w:sz="0" w:space="0" w:color="auto"/>
            <w:right w:val="none" w:sz="0" w:space="0" w:color="auto"/>
          </w:divBdr>
        </w:div>
        <w:div w:id="817041400">
          <w:marLeft w:val="0"/>
          <w:marRight w:val="0"/>
          <w:marTop w:val="0"/>
          <w:marBottom w:val="101"/>
          <w:divBdr>
            <w:top w:val="none" w:sz="0" w:space="0" w:color="auto"/>
            <w:left w:val="none" w:sz="0" w:space="0" w:color="auto"/>
            <w:bottom w:val="none" w:sz="0" w:space="0" w:color="auto"/>
            <w:right w:val="none" w:sz="0" w:space="0" w:color="auto"/>
          </w:divBdr>
        </w:div>
        <w:div w:id="831795076">
          <w:marLeft w:val="0"/>
          <w:marRight w:val="0"/>
          <w:marTop w:val="0"/>
          <w:marBottom w:val="101"/>
          <w:divBdr>
            <w:top w:val="none" w:sz="0" w:space="0" w:color="auto"/>
            <w:left w:val="none" w:sz="0" w:space="0" w:color="auto"/>
            <w:bottom w:val="none" w:sz="0" w:space="0" w:color="auto"/>
            <w:right w:val="none" w:sz="0" w:space="0" w:color="auto"/>
          </w:divBdr>
        </w:div>
        <w:div w:id="834495558">
          <w:marLeft w:val="0"/>
          <w:marRight w:val="0"/>
          <w:marTop w:val="0"/>
          <w:marBottom w:val="101"/>
          <w:divBdr>
            <w:top w:val="none" w:sz="0" w:space="0" w:color="auto"/>
            <w:left w:val="none" w:sz="0" w:space="0" w:color="auto"/>
            <w:bottom w:val="none" w:sz="0" w:space="0" w:color="auto"/>
            <w:right w:val="none" w:sz="0" w:space="0" w:color="auto"/>
          </w:divBdr>
        </w:div>
        <w:div w:id="941256254">
          <w:marLeft w:val="0"/>
          <w:marRight w:val="0"/>
          <w:marTop w:val="0"/>
          <w:marBottom w:val="101"/>
          <w:divBdr>
            <w:top w:val="none" w:sz="0" w:space="0" w:color="auto"/>
            <w:left w:val="none" w:sz="0" w:space="0" w:color="auto"/>
            <w:bottom w:val="none" w:sz="0" w:space="0" w:color="auto"/>
            <w:right w:val="none" w:sz="0" w:space="0" w:color="auto"/>
          </w:divBdr>
        </w:div>
        <w:div w:id="1085034747">
          <w:marLeft w:val="0"/>
          <w:marRight w:val="0"/>
          <w:marTop w:val="0"/>
          <w:marBottom w:val="101"/>
          <w:divBdr>
            <w:top w:val="none" w:sz="0" w:space="0" w:color="auto"/>
            <w:left w:val="none" w:sz="0" w:space="0" w:color="auto"/>
            <w:bottom w:val="none" w:sz="0" w:space="0" w:color="auto"/>
            <w:right w:val="none" w:sz="0" w:space="0" w:color="auto"/>
          </w:divBdr>
        </w:div>
        <w:div w:id="1609317219">
          <w:marLeft w:val="0"/>
          <w:marRight w:val="0"/>
          <w:marTop w:val="0"/>
          <w:marBottom w:val="101"/>
          <w:divBdr>
            <w:top w:val="none" w:sz="0" w:space="0" w:color="auto"/>
            <w:left w:val="none" w:sz="0" w:space="0" w:color="auto"/>
            <w:bottom w:val="none" w:sz="0" w:space="0" w:color="auto"/>
            <w:right w:val="none" w:sz="0" w:space="0" w:color="auto"/>
          </w:divBdr>
        </w:div>
        <w:div w:id="1658874280">
          <w:marLeft w:val="0"/>
          <w:marRight w:val="0"/>
          <w:marTop w:val="0"/>
          <w:marBottom w:val="101"/>
          <w:divBdr>
            <w:top w:val="none" w:sz="0" w:space="0" w:color="auto"/>
            <w:left w:val="none" w:sz="0" w:space="0" w:color="auto"/>
            <w:bottom w:val="none" w:sz="0" w:space="0" w:color="auto"/>
            <w:right w:val="none" w:sz="0" w:space="0" w:color="auto"/>
          </w:divBdr>
        </w:div>
        <w:div w:id="1679846540">
          <w:marLeft w:val="0"/>
          <w:marRight w:val="0"/>
          <w:marTop w:val="0"/>
          <w:marBottom w:val="101"/>
          <w:divBdr>
            <w:top w:val="none" w:sz="0" w:space="0" w:color="auto"/>
            <w:left w:val="none" w:sz="0" w:space="0" w:color="auto"/>
            <w:bottom w:val="none" w:sz="0" w:space="0" w:color="auto"/>
            <w:right w:val="none" w:sz="0" w:space="0" w:color="auto"/>
          </w:divBdr>
        </w:div>
        <w:div w:id="1696736326">
          <w:marLeft w:val="0"/>
          <w:marRight w:val="0"/>
          <w:marTop w:val="0"/>
          <w:marBottom w:val="101"/>
          <w:divBdr>
            <w:top w:val="none" w:sz="0" w:space="0" w:color="auto"/>
            <w:left w:val="none" w:sz="0" w:space="0" w:color="auto"/>
            <w:bottom w:val="none" w:sz="0" w:space="0" w:color="auto"/>
            <w:right w:val="none" w:sz="0" w:space="0" w:color="auto"/>
          </w:divBdr>
        </w:div>
        <w:div w:id="1740053809">
          <w:marLeft w:val="0"/>
          <w:marRight w:val="0"/>
          <w:marTop w:val="0"/>
          <w:marBottom w:val="101"/>
          <w:divBdr>
            <w:top w:val="none" w:sz="0" w:space="0" w:color="auto"/>
            <w:left w:val="none" w:sz="0" w:space="0" w:color="auto"/>
            <w:bottom w:val="none" w:sz="0" w:space="0" w:color="auto"/>
            <w:right w:val="none" w:sz="0" w:space="0" w:color="auto"/>
          </w:divBdr>
        </w:div>
        <w:div w:id="1776169028">
          <w:marLeft w:val="0"/>
          <w:marRight w:val="0"/>
          <w:marTop w:val="0"/>
          <w:marBottom w:val="101"/>
          <w:divBdr>
            <w:top w:val="none" w:sz="0" w:space="0" w:color="auto"/>
            <w:left w:val="none" w:sz="0" w:space="0" w:color="auto"/>
            <w:bottom w:val="none" w:sz="0" w:space="0" w:color="auto"/>
            <w:right w:val="none" w:sz="0" w:space="0" w:color="auto"/>
          </w:divBdr>
        </w:div>
        <w:div w:id="1805735517">
          <w:marLeft w:val="0"/>
          <w:marRight w:val="0"/>
          <w:marTop w:val="0"/>
          <w:marBottom w:val="101"/>
          <w:divBdr>
            <w:top w:val="none" w:sz="0" w:space="0" w:color="auto"/>
            <w:left w:val="none" w:sz="0" w:space="0" w:color="auto"/>
            <w:bottom w:val="none" w:sz="0" w:space="0" w:color="auto"/>
            <w:right w:val="none" w:sz="0" w:space="0" w:color="auto"/>
          </w:divBdr>
        </w:div>
        <w:div w:id="1841315849">
          <w:marLeft w:val="0"/>
          <w:marRight w:val="0"/>
          <w:marTop w:val="0"/>
          <w:marBottom w:val="101"/>
          <w:divBdr>
            <w:top w:val="none" w:sz="0" w:space="0" w:color="auto"/>
            <w:left w:val="none" w:sz="0" w:space="0" w:color="auto"/>
            <w:bottom w:val="none" w:sz="0" w:space="0" w:color="auto"/>
            <w:right w:val="none" w:sz="0" w:space="0" w:color="auto"/>
          </w:divBdr>
        </w:div>
        <w:div w:id="1873377966">
          <w:marLeft w:val="0"/>
          <w:marRight w:val="0"/>
          <w:marTop w:val="0"/>
          <w:marBottom w:val="101"/>
          <w:divBdr>
            <w:top w:val="none" w:sz="0" w:space="0" w:color="auto"/>
            <w:left w:val="none" w:sz="0" w:space="0" w:color="auto"/>
            <w:bottom w:val="none" w:sz="0" w:space="0" w:color="auto"/>
            <w:right w:val="none" w:sz="0" w:space="0" w:color="auto"/>
          </w:divBdr>
        </w:div>
      </w:divsChild>
    </w:div>
    <w:div w:id="513349286">
      <w:bodyDiv w:val="1"/>
      <w:marLeft w:val="0"/>
      <w:marRight w:val="0"/>
      <w:marTop w:val="0"/>
      <w:marBottom w:val="0"/>
      <w:divBdr>
        <w:top w:val="none" w:sz="0" w:space="0" w:color="auto"/>
        <w:left w:val="none" w:sz="0" w:space="0" w:color="auto"/>
        <w:bottom w:val="none" w:sz="0" w:space="0" w:color="auto"/>
        <w:right w:val="none" w:sz="0" w:space="0" w:color="auto"/>
      </w:divBdr>
    </w:div>
    <w:div w:id="576324097">
      <w:bodyDiv w:val="1"/>
      <w:marLeft w:val="0"/>
      <w:marRight w:val="0"/>
      <w:marTop w:val="0"/>
      <w:marBottom w:val="0"/>
      <w:divBdr>
        <w:top w:val="none" w:sz="0" w:space="0" w:color="auto"/>
        <w:left w:val="none" w:sz="0" w:space="0" w:color="auto"/>
        <w:bottom w:val="none" w:sz="0" w:space="0" w:color="auto"/>
        <w:right w:val="none" w:sz="0" w:space="0" w:color="auto"/>
      </w:divBdr>
    </w:div>
    <w:div w:id="608855720">
      <w:bodyDiv w:val="1"/>
      <w:marLeft w:val="0"/>
      <w:marRight w:val="0"/>
      <w:marTop w:val="0"/>
      <w:marBottom w:val="0"/>
      <w:divBdr>
        <w:top w:val="none" w:sz="0" w:space="0" w:color="auto"/>
        <w:left w:val="none" w:sz="0" w:space="0" w:color="auto"/>
        <w:bottom w:val="none" w:sz="0" w:space="0" w:color="auto"/>
        <w:right w:val="none" w:sz="0" w:space="0" w:color="auto"/>
      </w:divBdr>
    </w:div>
    <w:div w:id="609166824">
      <w:bodyDiv w:val="1"/>
      <w:marLeft w:val="0"/>
      <w:marRight w:val="0"/>
      <w:marTop w:val="0"/>
      <w:marBottom w:val="0"/>
      <w:divBdr>
        <w:top w:val="none" w:sz="0" w:space="0" w:color="auto"/>
        <w:left w:val="none" w:sz="0" w:space="0" w:color="auto"/>
        <w:bottom w:val="none" w:sz="0" w:space="0" w:color="auto"/>
        <w:right w:val="none" w:sz="0" w:space="0" w:color="auto"/>
      </w:divBdr>
    </w:div>
    <w:div w:id="616567369">
      <w:bodyDiv w:val="1"/>
      <w:marLeft w:val="0"/>
      <w:marRight w:val="0"/>
      <w:marTop w:val="0"/>
      <w:marBottom w:val="0"/>
      <w:divBdr>
        <w:top w:val="none" w:sz="0" w:space="0" w:color="auto"/>
        <w:left w:val="none" w:sz="0" w:space="0" w:color="auto"/>
        <w:bottom w:val="none" w:sz="0" w:space="0" w:color="auto"/>
        <w:right w:val="none" w:sz="0" w:space="0" w:color="auto"/>
      </w:divBdr>
      <w:divsChild>
        <w:div w:id="338971098">
          <w:marLeft w:val="900"/>
          <w:marRight w:val="0"/>
          <w:marTop w:val="0"/>
          <w:marBottom w:val="101"/>
          <w:divBdr>
            <w:top w:val="none" w:sz="0" w:space="0" w:color="auto"/>
            <w:left w:val="none" w:sz="0" w:space="0" w:color="auto"/>
            <w:bottom w:val="none" w:sz="0" w:space="0" w:color="auto"/>
            <w:right w:val="none" w:sz="0" w:space="0" w:color="auto"/>
          </w:divBdr>
        </w:div>
        <w:div w:id="1399591291">
          <w:marLeft w:val="900"/>
          <w:marRight w:val="0"/>
          <w:marTop w:val="0"/>
          <w:marBottom w:val="101"/>
          <w:divBdr>
            <w:top w:val="none" w:sz="0" w:space="0" w:color="auto"/>
            <w:left w:val="none" w:sz="0" w:space="0" w:color="auto"/>
            <w:bottom w:val="none" w:sz="0" w:space="0" w:color="auto"/>
            <w:right w:val="none" w:sz="0" w:space="0" w:color="auto"/>
          </w:divBdr>
        </w:div>
      </w:divsChild>
    </w:div>
    <w:div w:id="618487370">
      <w:bodyDiv w:val="1"/>
      <w:marLeft w:val="0"/>
      <w:marRight w:val="0"/>
      <w:marTop w:val="0"/>
      <w:marBottom w:val="0"/>
      <w:divBdr>
        <w:top w:val="none" w:sz="0" w:space="0" w:color="auto"/>
        <w:left w:val="none" w:sz="0" w:space="0" w:color="auto"/>
        <w:bottom w:val="none" w:sz="0" w:space="0" w:color="auto"/>
        <w:right w:val="none" w:sz="0" w:space="0" w:color="auto"/>
      </w:divBdr>
    </w:div>
    <w:div w:id="623847174">
      <w:bodyDiv w:val="1"/>
      <w:marLeft w:val="0"/>
      <w:marRight w:val="0"/>
      <w:marTop w:val="0"/>
      <w:marBottom w:val="0"/>
      <w:divBdr>
        <w:top w:val="none" w:sz="0" w:space="0" w:color="auto"/>
        <w:left w:val="none" w:sz="0" w:space="0" w:color="auto"/>
        <w:bottom w:val="none" w:sz="0" w:space="0" w:color="auto"/>
        <w:right w:val="none" w:sz="0" w:space="0" w:color="auto"/>
      </w:divBdr>
      <w:divsChild>
        <w:div w:id="438180857">
          <w:marLeft w:val="900"/>
          <w:marRight w:val="0"/>
          <w:marTop w:val="0"/>
          <w:marBottom w:val="101"/>
          <w:divBdr>
            <w:top w:val="none" w:sz="0" w:space="0" w:color="auto"/>
            <w:left w:val="none" w:sz="0" w:space="0" w:color="auto"/>
            <w:bottom w:val="none" w:sz="0" w:space="0" w:color="auto"/>
            <w:right w:val="none" w:sz="0" w:space="0" w:color="auto"/>
          </w:divBdr>
        </w:div>
        <w:div w:id="673994562">
          <w:marLeft w:val="900"/>
          <w:marRight w:val="0"/>
          <w:marTop w:val="0"/>
          <w:marBottom w:val="101"/>
          <w:divBdr>
            <w:top w:val="none" w:sz="0" w:space="0" w:color="auto"/>
            <w:left w:val="none" w:sz="0" w:space="0" w:color="auto"/>
            <w:bottom w:val="none" w:sz="0" w:space="0" w:color="auto"/>
            <w:right w:val="none" w:sz="0" w:space="0" w:color="auto"/>
          </w:divBdr>
        </w:div>
      </w:divsChild>
    </w:div>
    <w:div w:id="630860933">
      <w:bodyDiv w:val="1"/>
      <w:marLeft w:val="0"/>
      <w:marRight w:val="0"/>
      <w:marTop w:val="0"/>
      <w:marBottom w:val="0"/>
      <w:divBdr>
        <w:top w:val="none" w:sz="0" w:space="0" w:color="auto"/>
        <w:left w:val="none" w:sz="0" w:space="0" w:color="auto"/>
        <w:bottom w:val="none" w:sz="0" w:space="0" w:color="auto"/>
        <w:right w:val="none" w:sz="0" w:space="0" w:color="auto"/>
      </w:divBdr>
    </w:div>
    <w:div w:id="642581986">
      <w:bodyDiv w:val="1"/>
      <w:marLeft w:val="0"/>
      <w:marRight w:val="0"/>
      <w:marTop w:val="0"/>
      <w:marBottom w:val="0"/>
      <w:divBdr>
        <w:top w:val="none" w:sz="0" w:space="0" w:color="auto"/>
        <w:left w:val="none" w:sz="0" w:space="0" w:color="auto"/>
        <w:bottom w:val="none" w:sz="0" w:space="0" w:color="auto"/>
        <w:right w:val="none" w:sz="0" w:space="0" w:color="auto"/>
      </w:divBdr>
    </w:div>
    <w:div w:id="658076262">
      <w:bodyDiv w:val="1"/>
      <w:marLeft w:val="0"/>
      <w:marRight w:val="0"/>
      <w:marTop w:val="0"/>
      <w:marBottom w:val="0"/>
      <w:divBdr>
        <w:top w:val="none" w:sz="0" w:space="0" w:color="auto"/>
        <w:left w:val="none" w:sz="0" w:space="0" w:color="auto"/>
        <w:bottom w:val="none" w:sz="0" w:space="0" w:color="auto"/>
        <w:right w:val="none" w:sz="0" w:space="0" w:color="auto"/>
      </w:divBdr>
    </w:div>
    <w:div w:id="658459053">
      <w:bodyDiv w:val="1"/>
      <w:marLeft w:val="0"/>
      <w:marRight w:val="0"/>
      <w:marTop w:val="0"/>
      <w:marBottom w:val="0"/>
      <w:divBdr>
        <w:top w:val="none" w:sz="0" w:space="0" w:color="auto"/>
        <w:left w:val="none" w:sz="0" w:space="0" w:color="auto"/>
        <w:bottom w:val="none" w:sz="0" w:space="0" w:color="auto"/>
        <w:right w:val="none" w:sz="0" w:space="0" w:color="auto"/>
      </w:divBdr>
    </w:div>
    <w:div w:id="664362115">
      <w:bodyDiv w:val="1"/>
      <w:marLeft w:val="0"/>
      <w:marRight w:val="0"/>
      <w:marTop w:val="0"/>
      <w:marBottom w:val="0"/>
      <w:divBdr>
        <w:top w:val="none" w:sz="0" w:space="0" w:color="auto"/>
        <w:left w:val="none" w:sz="0" w:space="0" w:color="auto"/>
        <w:bottom w:val="none" w:sz="0" w:space="0" w:color="auto"/>
        <w:right w:val="none" w:sz="0" w:space="0" w:color="auto"/>
      </w:divBdr>
    </w:div>
    <w:div w:id="713118275">
      <w:bodyDiv w:val="1"/>
      <w:marLeft w:val="0"/>
      <w:marRight w:val="0"/>
      <w:marTop w:val="0"/>
      <w:marBottom w:val="0"/>
      <w:divBdr>
        <w:top w:val="none" w:sz="0" w:space="0" w:color="auto"/>
        <w:left w:val="none" w:sz="0" w:space="0" w:color="auto"/>
        <w:bottom w:val="none" w:sz="0" w:space="0" w:color="auto"/>
        <w:right w:val="none" w:sz="0" w:space="0" w:color="auto"/>
      </w:divBdr>
    </w:div>
    <w:div w:id="747504085">
      <w:bodyDiv w:val="1"/>
      <w:marLeft w:val="0"/>
      <w:marRight w:val="0"/>
      <w:marTop w:val="0"/>
      <w:marBottom w:val="0"/>
      <w:divBdr>
        <w:top w:val="none" w:sz="0" w:space="0" w:color="auto"/>
        <w:left w:val="none" w:sz="0" w:space="0" w:color="auto"/>
        <w:bottom w:val="none" w:sz="0" w:space="0" w:color="auto"/>
        <w:right w:val="none" w:sz="0" w:space="0" w:color="auto"/>
      </w:divBdr>
      <w:divsChild>
        <w:div w:id="736242999">
          <w:marLeft w:val="720"/>
          <w:marRight w:val="0"/>
          <w:marTop w:val="0"/>
          <w:marBottom w:val="101"/>
          <w:divBdr>
            <w:top w:val="none" w:sz="0" w:space="0" w:color="auto"/>
            <w:left w:val="none" w:sz="0" w:space="0" w:color="auto"/>
            <w:bottom w:val="none" w:sz="0" w:space="0" w:color="auto"/>
            <w:right w:val="none" w:sz="0" w:space="0" w:color="auto"/>
          </w:divBdr>
        </w:div>
        <w:div w:id="903108256">
          <w:marLeft w:val="720"/>
          <w:marRight w:val="0"/>
          <w:marTop w:val="0"/>
          <w:marBottom w:val="101"/>
          <w:divBdr>
            <w:top w:val="none" w:sz="0" w:space="0" w:color="auto"/>
            <w:left w:val="none" w:sz="0" w:space="0" w:color="auto"/>
            <w:bottom w:val="none" w:sz="0" w:space="0" w:color="auto"/>
            <w:right w:val="none" w:sz="0" w:space="0" w:color="auto"/>
          </w:divBdr>
        </w:div>
        <w:div w:id="1617179241">
          <w:marLeft w:val="0"/>
          <w:marRight w:val="0"/>
          <w:marTop w:val="0"/>
          <w:marBottom w:val="101"/>
          <w:divBdr>
            <w:top w:val="none" w:sz="0" w:space="0" w:color="auto"/>
            <w:left w:val="none" w:sz="0" w:space="0" w:color="auto"/>
            <w:bottom w:val="none" w:sz="0" w:space="0" w:color="auto"/>
            <w:right w:val="none" w:sz="0" w:space="0" w:color="auto"/>
          </w:divBdr>
        </w:div>
        <w:div w:id="1780105031">
          <w:marLeft w:val="720"/>
          <w:marRight w:val="0"/>
          <w:marTop w:val="0"/>
          <w:marBottom w:val="101"/>
          <w:divBdr>
            <w:top w:val="none" w:sz="0" w:space="0" w:color="auto"/>
            <w:left w:val="none" w:sz="0" w:space="0" w:color="auto"/>
            <w:bottom w:val="none" w:sz="0" w:space="0" w:color="auto"/>
            <w:right w:val="none" w:sz="0" w:space="0" w:color="auto"/>
          </w:divBdr>
        </w:div>
        <w:div w:id="1957831934">
          <w:marLeft w:val="720"/>
          <w:marRight w:val="0"/>
          <w:marTop w:val="0"/>
          <w:marBottom w:val="101"/>
          <w:divBdr>
            <w:top w:val="none" w:sz="0" w:space="0" w:color="auto"/>
            <w:left w:val="none" w:sz="0" w:space="0" w:color="auto"/>
            <w:bottom w:val="none" w:sz="0" w:space="0" w:color="auto"/>
            <w:right w:val="none" w:sz="0" w:space="0" w:color="auto"/>
          </w:divBdr>
        </w:div>
        <w:div w:id="1991396067">
          <w:marLeft w:val="0"/>
          <w:marRight w:val="0"/>
          <w:marTop w:val="0"/>
          <w:marBottom w:val="101"/>
          <w:divBdr>
            <w:top w:val="none" w:sz="0" w:space="0" w:color="auto"/>
            <w:left w:val="none" w:sz="0" w:space="0" w:color="auto"/>
            <w:bottom w:val="none" w:sz="0" w:space="0" w:color="auto"/>
            <w:right w:val="none" w:sz="0" w:space="0" w:color="auto"/>
          </w:divBdr>
        </w:div>
        <w:div w:id="2067946381">
          <w:marLeft w:val="720"/>
          <w:marRight w:val="0"/>
          <w:marTop w:val="0"/>
          <w:marBottom w:val="101"/>
          <w:divBdr>
            <w:top w:val="none" w:sz="0" w:space="0" w:color="auto"/>
            <w:left w:val="none" w:sz="0" w:space="0" w:color="auto"/>
            <w:bottom w:val="none" w:sz="0" w:space="0" w:color="auto"/>
            <w:right w:val="none" w:sz="0" w:space="0" w:color="auto"/>
          </w:divBdr>
        </w:div>
      </w:divsChild>
    </w:div>
    <w:div w:id="748816971">
      <w:bodyDiv w:val="1"/>
      <w:marLeft w:val="0"/>
      <w:marRight w:val="0"/>
      <w:marTop w:val="0"/>
      <w:marBottom w:val="0"/>
      <w:divBdr>
        <w:top w:val="none" w:sz="0" w:space="0" w:color="auto"/>
        <w:left w:val="none" w:sz="0" w:space="0" w:color="auto"/>
        <w:bottom w:val="none" w:sz="0" w:space="0" w:color="auto"/>
        <w:right w:val="none" w:sz="0" w:space="0" w:color="auto"/>
      </w:divBdr>
    </w:div>
    <w:div w:id="755442994">
      <w:bodyDiv w:val="1"/>
      <w:marLeft w:val="0"/>
      <w:marRight w:val="0"/>
      <w:marTop w:val="0"/>
      <w:marBottom w:val="0"/>
      <w:divBdr>
        <w:top w:val="none" w:sz="0" w:space="0" w:color="auto"/>
        <w:left w:val="none" w:sz="0" w:space="0" w:color="auto"/>
        <w:bottom w:val="none" w:sz="0" w:space="0" w:color="auto"/>
        <w:right w:val="none" w:sz="0" w:space="0" w:color="auto"/>
      </w:divBdr>
    </w:div>
    <w:div w:id="777019704">
      <w:bodyDiv w:val="1"/>
      <w:marLeft w:val="0"/>
      <w:marRight w:val="0"/>
      <w:marTop w:val="0"/>
      <w:marBottom w:val="0"/>
      <w:divBdr>
        <w:top w:val="none" w:sz="0" w:space="0" w:color="auto"/>
        <w:left w:val="none" w:sz="0" w:space="0" w:color="auto"/>
        <w:bottom w:val="none" w:sz="0" w:space="0" w:color="auto"/>
        <w:right w:val="none" w:sz="0" w:space="0" w:color="auto"/>
      </w:divBdr>
    </w:div>
    <w:div w:id="819813201">
      <w:bodyDiv w:val="1"/>
      <w:marLeft w:val="0"/>
      <w:marRight w:val="0"/>
      <w:marTop w:val="0"/>
      <w:marBottom w:val="0"/>
      <w:divBdr>
        <w:top w:val="none" w:sz="0" w:space="0" w:color="auto"/>
        <w:left w:val="none" w:sz="0" w:space="0" w:color="auto"/>
        <w:bottom w:val="none" w:sz="0" w:space="0" w:color="auto"/>
        <w:right w:val="none" w:sz="0" w:space="0" w:color="auto"/>
      </w:divBdr>
    </w:div>
    <w:div w:id="824859802">
      <w:bodyDiv w:val="1"/>
      <w:marLeft w:val="0"/>
      <w:marRight w:val="0"/>
      <w:marTop w:val="0"/>
      <w:marBottom w:val="0"/>
      <w:divBdr>
        <w:top w:val="none" w:sz="0" w:space="0" w:color="auto"/>
        <w:left w:val="none" w:sz="0" w:space="0" w:color="auto"/>
        <w:bottom w:val="none" w:sz="0" w:space="0" w:color="auto"/>
        <w:right w:val="none" w:sz="0" w:space="0" w:color="auto"/>
      </w:divBdr>
    </w:div>
    <w:div w:id="873998250">
      <w:bodyDiv w:val="1"/>
      <w:marLeft w:val="0"/>
      <w:marRight w:val="0"/>
      <w:marTop w:val="0"/>
      <w:marBottom w:val="0"/>
      <w:divBdr>
        <w:top w:val="none" w:sz="0" w:space="0" w:color="auto"/>
        <w:left w:val="none" w:sz="0" w:space="0" w:color="auto"/>
        <w:bottom w:val="none" w:sz="0" w:space="0" w:color="auto"/>
        <w:right w:val="none" w:sz="0" w:space="0" w:color="auto"/>
      </w:divBdr>
    </w:div>
    <w:div w:id="875432294">
      <w:bodyDiv w:val="1"/>
      <w:marLeft w:val="0"/>
      <w:marRight w:val="0"/>
      <w:marTop w:val="0"/>
      <w:marBottom w:val="0"/>
      <w:divBdr>
        <w:top w:val="none" w:sz="0" w:space="0" w:color="auto"/>
        <w:left w:val="none" w:sz="0" w:space="0" w:color="auto"/>
        <w:bottom w:val="none" w:sz="0" w:space="0" w:color="auto"/>
        <w:right w:val="none" w:sz="0" w:space="0" w:color="auto"/>
      </w:divBdr>
    </w:div>
    <w:div w:id="878593662">
      <w:bodyDiv w:val="1"/>
      <w:marLeft w:val="0"/>
      <w:marRight w:val="0"/>
      <w:marTop w:val="0"/>
      <w:marBottom w:val="0"/>
      <w:divBdr>
        <w:top w:val="none" w:sz="0" w:space="0" w:color="auto"/>
        <w:left w:val="none" w:sz="0" w:space="0" w:color="auto"/>
        <w:bottom w:val="none" w:sz="0" w:space="0" w:color="auto"/>
        <w:right w:val="none" w:sz="0" w:space="0" w:color="auto"/>
      </w:divBdr>
    </w:div>
    <w:div w:id="878981306">
      <w:bodyDiv w:val="1"/>
      <w:marLeft w:val="0"/>
      <w:marRight w:val="0"/>
      <w:marTop w:val="0"/>
      <w:marBottom w:val="0"/>
      <w:divBdr>
        <w:top w:val="none" w:sz="0" w:space="0" w:color="auto"/>
        <w:left w:val="none" w:sz="0" w:space="0" w:color="auto"/>
        <w:bottom w:val="none" w:sz="0" w:space="0" w:color="auto"/>
        <w:right w:val="none" w:sz="0" w:space="0" w:color="auto"/>
      </w:divBdr>
    </w:div>
    <w:div w:id="908076411">
      <w:bodyDiv w:val="1"/>
      <w:marLeft w:val="0"/>
      <w:marRight w:val="0"/>
      <w:marTop w:val="0"/>
      <w:marBottom w:val="0"/>
      <w:divBdr>
        <w:top w:val="none" w:sz="0" w:space="0" w:color="auto"/>
        <w:left w:val="none" w:sz="0" w:space="0" w:color="auto"/>
        <w:bottom w:val="none" w:sz="0" w:space="0" w:color="auto"/>
        <w:right w:val="none" w:sz="0" w:space="0" w:color="auto"/>
      </w:divBdr>
    </w:div>
    <w:div w:id="912472834">
      <w:bodyDiv w:val="1"/>
      <w:marLeft w:val="0"/>
      <w:marRight w:val="0"/>
      <w:marTop w:val="0"/>
      <w:marBottom w:val="0"/>
      <w:divBdr>
        <w:top w:val="none" w:sz="0" w:space="0" w:color="auto"/>
        <w:left w:val="none" w:sz="0" w:space="0" w:color="auto"/>
        <w:bottom w:val="none" w:sz="0" w:space="0" w:color="auto"/>
        <w:right w:val="none" w:sz="0" w:space="0" w:color="auto"/>
      </w:divBdr>
      <w:divsChild>
        <w:div w:id="201939789">
          <w:marLeft w:val="0"/>
          <w:marRight w:val="0"/>
          <w:marTop w:val="0"/>
          <w:marBottom w:val="101"/>
          <w:divBdr>
            <w:top w:val="none" w:sz="0" w:space="0" w:color="auto"/>
            <w:left w:val="none" w:sz="0" w:space="0" w:color="auto"/>
            <w:bottom w:val="none" w:sz="0" w:space="0" w:color="auto"/>
            <w:right w:val="none" w:sz="0" w:space="0" w:color="auto"/>
          </w:divBdr>
        </w:div>
        <w:div w:id="382754372">
          <w:marLeft w:val="720"/>
          <w:marRight w:val="0"/>
          <w:marTop w:val="0"/>
          <w:marBottom w:val="101"/>
          <w:divBdr>
            <w:top w:val="none" w:sz="0" w:space="0" w:color="auto"/>
            <w:left w:val="none" w:sz="0" w:space="0" w:color="auto"/>
            <w:bottom w:val="none" w:sz="0" w:space="0" w:color="auto"/>
            <w:right w:val="none" w:sz="0" w:space="0" w:color="auto"/>
          </w:divBdr>
        </w:div>
        <w:div w:id="757484837">
          <w:marLeft w:val="0"/>
          <w:marRight w:val="0"/>
          <w:marTop w:val="0"/>
          <w:marBottom w:val="101"/>
          <w:divBdr>
            <w:top w:val="none" w:sz="0" w:space="0" w:color="auto"/>
            <w:left w:val="none" w:sz="0" w:space="0" w:color="auto"/>
            <w:bottom w:val="none" w:sz="0" w:space="0" w:color="auto"/>
            <w:right w:val="none" w:sz="0" w:space="0" w:color="auto"/>
          </w:divBdr>
        </w:div>
        <w:div w:id="1838377238">
          <w:marLeft w:val="0"/>
          <w:marRight w:val="0"/>
          <w:marTop w:val="0"/>
          <w:marBottom w:val="101"/>
          <w:divBdr>
            <w:top w:val="none" w:sz="0" w:space="0" w:color="auto"/>
            <w:left w:val="none" w:sz="0" w:space="0" w:color="auto"/>
            <w:bottom w:val="none" w:sz="0" w:space="0" w:color="auto"/>
            <w:right w:val="none" w:sz="0" w:space="0" w:color="auto"/>
          </w:divBdr>
        </w:div>
      </w:divsChild>
    </w:div>
    <w:div w:id="953363991">
      <w:bodyDiv w:val="1"/>
      <w:marLeft w:val="0"/>
      <w:marRight w:val="0"/>
      <w:marTop w:val="0"/>
      <w:marBottom w:val="0"/>
      <w:divBdr>
        <w:top w:val="none" w:sz="0" w:space="0" w:color="auto"/>
        <w:left w:val="none" w:sz="0" w:space="0" w:color="auto"/>
        <w:bottom w:val="none" w:sz="0" w:space="0" w:color="auto"/>
        <w:right w:val="none" w:sz="0" w:space="0" w:color="auto"/>
      </w:divBdr>
    </w:div>
    <w:div w:id="978537403">
      <w:bodyDiv w:val="1"/>
      <w:marLeft w:val="0"/>
      <w:marRight w:val="0"/>
      <w:marTop w:val="0"/>
      <w:marBottom w:val="0"/>
      <w:divBdr>
        <w:top w:val="none" w:sz="0" w:space="0" w:color="auto"/>
        <w:left w:val="none" w:sz="0" w:space="0" w:color="auto"/>
        <w:bottom w:val="none" w:sz="0" w:space="0" w:color="auto"/>
        <w:right w:val="none" w:sz="0" w:space="0" w:color="auto"/>
      </w:divBdr>
    </w:div>
    <w:div w:id="1028528502">
      <w:bodyDiv w:val="1"/>
      <w:marLeft w:val="0"/>
      <w:marRight w:val="0"/>
      <w:marTop w:val="0"/>
      <w:marBottom w:val="0"/>
      <w:divBdr>
        <w:top w:val="none" w:sz="0" w:space="0" w:color="auto"/>
        <w:left w:val="none" w:sz="0" w:space="0" w:color="auto"/>
        <w:bottom w:val="none" w:sz="0" w:space="0" w:color="auto"/>
        <w:right w:val="none" w:sz="0" w:space="0" w:color="auto"/>
      </w:divBdr>
      <w:divsChild>
        <w:div w:id="673382695">
          <w:marLeft w:val="0"/>
          <w:marRight w:val="0"/>
          <w:marTop w:val="0"/>
          <w:marBottom w:val="101"/>
          <w:divBdr>
            <w:top w:val="none" w:sz="0" w:space="0" w:color="auto"/>
            <w:left w:val="none" w:sz="0" w:space="0" w:color="auto"/>
            <w:bottom w:val="none" w:sz="0" w:space="0" w:color="auto"/>
            <w:right w:val="none" w:sz="0" w:space="0" w:color="auto"/>
          </w:divBdr>
        </w:div>
        <w:div w:id="912812307">
          <w:marLeft w:val="720"/>
          <w:marRight w:val="0"/>
          <w:marTop w:val="0"/>
          <w:marBottom w:val="101"/>
          <w:divBdr>
            <w:top w:val="none" w:sz="0" w:space="0" w:color="auto"/>
            <w:left w:val="none" w:sz="0" w:space="0" w:color="auto"/>
            <w:bottom w:val="none" w:sz="0" w:space="0" w:color="auto"/>
            <w:right w:val="none" w:sz="0" w:space="0" w:color="auto"/>
          </w:divBdr>
        </w:div>
      </w:divsChild>
    </w:div>
    <w:div w:id="1060323116">
      <w:bodyDiv w:val="1"/>
      <w:marLeft w:val="0"/>
      <w:marRight w:val="0"/>
      <w:marTop w:val="0"/>
      <w:marBottom w:val="0"/>
      <w:divBdr>
        <w:top w:val="none" w:sz="0" w:space="0" w:color="auto"/>
        <w:left w:val="none" w:sz="0" w:space="0" w:color="auto"/>
        <w:bottom w:val="none" w:sz="0" w:space="0" w:color="auto"/>
        <w:right w:val="none" w:sz="0" w:space="0" w:color="auto"/>
      </w:divBdr>
    </w:div>
    <w:div w:id="1070470313">
      <w:bodyDiv w:val="1"/>
      <w:marLeft w:val="0"/>
      <w:marRight w:val="0"/>
      <w:marTop w:val="0"/>
      <w:marBottom w:val="0"/>
      <w:divBdr>
        <w:top w:val="none" w:sz="0" w:space="0" w:color="auto"/>
        <w:left w:val="none" w:sz="0" w:space="0" w:color="auto"/>
        <w:bottom w:val="none" w:sz="0" w:space="0" w:color="auto"/>
        <w:right w:val="none" w:sz="0" w:space="0" w:color="auto"/>
      </w:divBdr>
    </w:div>
    <w:div w:id="1097673597">
      <w:bodyDiv w:val="1"/>
      <w:marLeft w:val="0"/>
      <w:marRight w:val="0"/>
      <w:marTop w:val="0"/>
      <w:marBottom w:val="0"/>
      <w:divBdr>
        <w:top w:val="none" w:sz="0" w:space="0" w:color="auto"/>
        <w:left w:val="none" w:sz="0" w:space="0" w:color="auto"/>
        <w:bottom w:val="none" w:sz="0" w:space="0" w:color="auto"/>
        <w:right w:val="none" w:sz="0" w:space="0" w:color="auto"/>
      </w:divBdr>
    </w:div>
    <w:div w:id="1109007097">
      <w:bodyDiv w:val="1"/>
      <w:marLeft w:val="0"/>
      <w:marRight w:val="0"/>
      <w:marTop w:val="0"/>
      <w:marBottom w:val="0"/>
      <w:divBdr>
        <w:top w:val="none" w:sz="0" w:space="0" w:color="auto"/>
        <w:left w:val="none" w:sz="0" w:space="0" w:color="auto"/>
        <w:bottom w:val="none" w:sz="0" w:space="0" w:color="auto"/>
        <w:right w:val="none" w:sz="0" w:space="0" w:color="auto"/>
      </w:divBdr>
    </w:div>
    <w:div w:id="1112437708">
      <w:bodyDiv w:val="1"/>
      <w:marLeft w:val="0"/>
      <w:marRight w:val="0"/>
      <w:marTop w:val="0"/>
      <w:marBottom w:val="0"/>
      <w:divBdr>
        <w:top w:val="none" w:sz="0" w:space="0" w:color="auto"/>
        <w:left w:val="none" w:sz="0" w:space="0" w:color="auto"/>
        <w:bottom w:val="none" w:sz="0" w:space="0" w:color="auto"/>
        <w:right w:val="none" w:sz="0" w:space="0" w:color="auto"/>
      </w:divBdr>
    </w:div>
    <w:div w:id="1124886312">
      <w:bodyDiv w:val="1"/>
      <w:marLeft w:val="0"/>
      <w:marRight w:val="0"/>
      <w:marTop w:val="0"/>
      <w:marBottom w:val="0"/>
      <w:divBdr>
        <w:top w:val="none" w:sz="0" w:space="0" w:color="auto"/>
        <w:left w:val="none" w:sz="0" w:space="0" w:color="auto"/>
        <w:bottom w:val="none" w:sz="0" w:space="0" w:color="auto"/>
        <w:right w:val="none" w:sz="0" w:space="0" w:color="auto"/>
      </w:divBdr>
      <w:divsChild>
        <w:div w:id="675763985">
          <w:marLeft w:val="0"/>
          <w:marRight w:val="0"/>
          <w:marTop w:val="0"/>
          <w:marBottom w:val="101"/>
          <w:divBdr>
            <w:top w:val="none" w:sz="0" w:space="0" w:color="auto"/>
            <w:left w:val="none" w:sz="0" w:space="0" w:color="auto"/>
            <w:bottom w:val="none" w:sz="0" w:space="0" w:color="auto"/>
            <w:right w:val="none" w:sz="0" w:space="0" w:color="auto"/>
          </w:divBdr>
        </w:div>
        <w:div w:id="1562247402">
          <w:marLeft w:val="0"/>
          <w:marRight w:val="0"/>
          <w:marTop w:val="0"/>
          <w:marBottom w:val="101"/>
          <w:divBdr>
            <w:top w:val="none" w:sz="0" w:space="0" w:color="auto"/>
            <w:left w:val="none" w:sz="0" w:space="0" w:color="auto"/>
            <w:bottom w:val="none" w:sz="0" w:space="0" w:color="auto"/>
            <w:right w:val="none" w:sz="0" w:space="0" w:color="auto"/>
          </w:divBdr>
        </w:div>
        <w:div w:id="1622884062">
          <w:marLeft w:val="720"/>
          <w:marRight w:val="0"/>
          <w:marTop w:val="0"/>
          <w:marBottom w:val="101"/>
          <w:divBdr>
            <w:top w:val="none" w:sz="0" w:space="0" w:color="auto"/>
            <w:left w:val="none" w:sz="0" w:space="0" w:color="auto"/>
            <w:bottom w:val="none" w:sz="0" w:space="0" w:color="auto"/>
            <w:right w:val="none" w:sz="0" w:space="0" w:color="auto"/>
          </w:divBdr>
        </w:div>
      </w:divsChild>
    </w:div>
    <w:div w:id="1186136813">
      <w:bodyDiv w:val="1"/>
      <w:marLeft w:val="0"/>
      <w:marRight w:val="0"/>
      <w:marTop w:val="0"/>
      <w:marBottom w:val="0"/>
      <w:divBdr>
        <w:top w:val="none" w:sz="0" w:space="0" w:color="auto"/>
        <w:left w:val="none" w:sz="0" w:space="0" w:color="auto"/>
        <w:bottom w:val="none" w:sz="0" w:space="0" w:color="auto"/>
        <w:right w:val="none" w:sz="0" w:space="0" w:color="auto"/>
      </w:divBdr>
    </w:div>
    <w:div w:id="1212183571">
      <w:bodyDiv w:val="1"/>
      <w:marLeft w:val="0"/>
      <w:marRight w:val="0"/>
      <w:marTop w:val="0"/>
      <w:marBottom w:val="0"/>
      <w:divBdr>
        <w:top w:val="none" w:sz="0" w:space="0" w:color="auto"/>
        <w:left w:val="none" w:sz="0" w:space="0" w:color="auto"/>
        <w:bottom w:val="none" w:sz="0" w:space="0" w:color="auto"/>
        <w:right w:val="none" w:sz="0" w:space="0" w:color="auto"/>
      </w:divBdr>
    </w:div>
    <w:div w:id="1217160681">
      <w:bodyDiv w:val="1"/>
      <w:marLeft w:val="0"/>
      <w:marRight w:val="0"/>
      <w:marTop w:val="0"/>
      <w:marBottom w:val="0"/>
      <w:divBdr>
        <w:top w:val="none" w:sz="0" w:space="0" w:color="auto"/>
        <w:left w:val="none" w:sz="0" w:space="0" w:color="auto"/>
        <w:bottom w:val="none" w:sz="0" w:space="0" w:color="auto"/>
        <w:right w:val="none" w:sz="0" w:space="0" w:color="auto"/>
      </w:divBdr>
    </w:div>
    <w:div w:id="1233467161">
      <w:bodyDiv w:val="1"/>
      <w:marLeft w:val="0"/>
      <w:marRight w:val="0"/>
      <w:marTop w:val="0"/>
      <w:marBottom w:val="0"/>
      <w:divBdr>
        <w:top w:val="none" w:sz="0" w:space="0" w:color="auto"/>
        <w:left w:val="none" w:sz="0" w:space="0" w:color="auto"/>
        <w:bottom w:val="none" w:sz="0" w:space="0" w:color="auto"/>
        <w:right w:val="none" w:sz="0" w:space="0" w:color="auto"/>
      </w:divBdr>
    </w:div>
    <w:div w:id="1239561262">
      <w:bodyDiv w:val="1"/>
      <w:marLeft w:val="0"/>
      <w:marRight w:val="0"/>
      <w:marTop w:val="0"/>
      <w:marBottom w:val="0"/>
      <w:divBdr>
        <w:top w:val="none" w:sz="0" w:space="0" w:color="auto"/>
        <w:left w:val="none" w:sz="0" w:space="0" w:color="auto"/>
        <w:bottom w:val="none" w:sz="0" w:space="0" w:color="auto"/>
        <w:right w:val="none" w:sz="0" w:space="0" w:color="auto"/>
      </w:divBdr>
      <w:divsChild>
        <w:div w:id="130559815">
          <w:marLeft w:val="0"/>
          <w:marRight w:val="0"/>
          <w:marTop w:val="0"/>
          <w:marBottom w:val="101"/>
          <w:divBdr>
            <w:top w:val="none" w:sz="0" w:space="0" w:color="auto"/>
            <w:left w:val="none" w:sz="0" w:space="0" w:color="auto"/>
            <w:bottom w:val="none" w:sz="0" w:space="0" w:color="auto"/>
            <w:right w:val="none" w:sz="0" w:space="0" w:color="auto"/>
          </w:divBdr>
        </w:div>
        <w:div w:id="162209792">
          <w:marLeft w:val="0"/>
          <w:marRight w:val="0"/>
          <w:marTop w:val="0"/>
          <w:marBottom w:val="101"/>
          <w:divBdr>
            <w:top w:val="none" w:sz="0" w:space="0" w:color="auto"/>
            <w:left w:val="none" w:sz="0" w:space="0" w:color="auto"/>
            <w:bottom w:val="none" w:sz="0" w:space="0" w:color="auto"/>
            <w:right w:val="none" w:sz="0" w:space="0" w:color="auto"/>
          </w:divBdr>
        </w:div>
        <w:div w:id="627206771">
          <w:marLeft w:val="0"/>
          <w:marRight w:val="0"/>
          <w:marTop w:val="101"/>
          <w:marBottom w:val="101"/>
          <w:divBdr>
            <w:top w:val="none" w:sz="0" w:space="0" w:color="auto"/>
            <w:left w:val="none" w:sz="0" w:space="0" w:color="auto"/>
            <w:bottom w:val="none" w:sz="0" w:space="0" w:color="auto"/>
            <w:right w:val="none" w:sz="0" w:space="0" w:color="auto"/>
          </w:divBdr>
        </w:div>
        <w:div w:id="754471642">
          <w:marLeft w:val="0"/>
          <w:marRight w:val="0"/>
          <w:marTop w:val="0"/>
          <w:marBottom w:val="101"/>
          <w:divBdr>
            <w:top w:val="none" w:sz="0" w:space="0" w:color="auto"/>
            <w:left w:val="none" w:sz="0" w:space="0" w:color="auto"/>
            <w:bottom w:val="none" w:sz="0" w:space="0" w:color="auto"/>
            <w:right w:val="none" w:sz="0" w:space="0" w:color="auto"/>
          </w:divBdr>
        </w:div>
        <w:div w:id="1115172275">
          <w:marLeft w:val="0"/>
          <w:marRight w:val="0"/>
          <w:marTop w:val="0"/>
          <w:marBottom w:val="101"/>
          <w:divBdr>
            <w:top w:val="none" w:sz="0" w:space="0" w:color="auto"/>
            <w:left w:val="none" w:sz="0" w:space="0" w:color="auto"/>
            <w:bottom w:val="none" w:sz="0" w:space="0" w:color="auto"/>
            <w:right w:val="none" w:sz="0" w:space="0" w:color="auto"/>
          </w:divBdr>
        </w:div>
        <w:div w:id="1627081459">
          <w:marLeft w:val="0"/>
          <w:marRight w:val="0"/>
          <w:marTop w:val="0"/>
          <w:marBottom w:val="101"/>
          <w:divBdr>
            <w:top w:val="none" w:sz="0" w:space="0" w:color="auto"/>
            <w:left w:val="none" w:sz="0" w:space="0" w:color="auto"/>
            <w:bottom w:val="none" w:sz="0" w:space="0" w:color="auto"/>
            <w:right w:val="none" w:sz="0" w:space="0" w:color="auto"/>
          </w:divBdr>
        </w:div>
        <w:div w:id="1929078024">
          <w:marLeft w:val="0"/>
          <w:marRight w:val="0"/>
          <w:marTop w:val="0"/>
          <w:marBottom w:val="101"/>
          <w:divBdr>
            <w:top w:val="none" w:sz="0" w:space="0" w:color="auto"/>
            <w:left w:val="none" w:sz="0" w:space="0" w:color="auto"/>
            <w:bottom w:val="none" w:sz="0" w:space="0" w:color="auto"/>
            <w:right w:val="none" w:sz="0" w:space="0" w:color="auto"/>
          </w:divBdr>
        </w:div>
        <w:div w:id="2026053764">
          <w:marLeft w:val="0"/>
          <w:marRight w:val="0"/>
          <w:marTop w:val="0"/>
          <w:marBottom w:val="101"/>
          <w:divBdr>
            <w:top w:val="none" w:sz="0" w:space="0" w:color="auto"/>
            <w:left w:val="none" w:sz="0" w:space="0" w:color="auto"/>
            <w:bottom w:val="none" w:sz="0" w:space="0" w:color="auto"/>
            <w:right w:val="none" w:sz="0" w:space="0" w:color="auto"/>
          </w:divBdr>
        </w:div>
      </w:divsChild>
    </w:div>
    <w:div w:id="1265113143">
      <w:bodyDiv w:val="1"/>
      <w:marLeft w:val="0"/>
      <w:marRight w:val="0"/>
      <w:marTop w:val="0"/>
      <w:marBottom w:val="0"/>
      <w:divBdr>
        <w:top w:val="none" w:sz="0" w:space="0" w:color="auto"/>
        <w:left w:val="none" w:sz="0" w:space="0" w:color="auto"/>
        <w:bottom w:val="none" w:sz="0" w:space="0" w:color="auto"/>
        <w:right w:val="none" w:sz="0" w:space="0" w:color="auto"/>
      </w:divBdr>
    </w:div>
    <w:div w:id="1287152115">
      <w:bodyDiv w:val="1"/>
      <w:marLeft w:val="0"/>
      <w:marRight w:val="0"/>
      <w:marTop w:val="0"/>
      <w:marBottom w:val="0"/>
      <w:divBdr>
        <w:top w:val="none" w:sz="0" w:space="0" w:color="auto"/>
        <w:left w:val="none" w:sz="0" w:space="0" w:color="auto"/>
        <w:bottom w:val="none" w:sz="0" w:space="0" w:color="auto"/>
        <w:right w:val="none" w:sz="0" w:space="0" w:color="auto"/>
      </w:divBdr>
    </w:div>
    <w:div w:id="1298729769">
      <w:bodyDiv w:val="1"/>
      <w:marLeft w:val="0"/>
      <w:marRight w:val="0"/>
      <w:marTop w:val="0"/>
      <w:marBottom w:val="0"/>
      <w:divBdr>
        <w:top w:val="none" w:sz="0" w:space="0" w:color="auto"/>
        <w:left w:val="none" w:sz="0" w:space="0" w:color="auto"/>
        <w:bottom w:val="none" w:sz="0" w:space="0" w:color="auto"/>
        <w:right w:val="none" w:sz="0" w:space="0" w:color="auto"/>
      </w:divBdr>
    </w:div>
    <w:div w:id="1386755150">
      <w:bodyDiv w:val="1"/>
      <w:marLeft w:val="0"/>
      <w:marRight w:val="0"/>
      <w:marTop w:val="0"/>
      <w:marBottom w:val="0"/>
      <w:divBdr>
        <w:top w:val="none" w:sz="0" w:space="0" w:color="auto"/>
        <w:left w:val="none" w:sz="0" w:space="0" w:color="auto"/>
        <w:bottom w:val="none" w:sz="0" w:space="0" w:color="auto"/>
        <w:right w:val="none" w:sz="0" w:space="0" w:color="auto"/>
      </w:divBdr>
    </w:div>
    <w:div w:id="1393846040">
      <w:bodyDiv w:val="1"/>
      <w:marLeft w:val="0"/>
      <w:marRight w:val="0"/>
      <w:marTop w:val="0"/>
      <w:marBottom w:val="0"/>
      <w:divBdr>
        <w:top w:val="none" w:sz="0" w:space="0" w:color="auto"/>
        <w:left w:val="none" w:sz="0" w:space="0" w:color="auto"/>
        <w:bottom w:val="none" w:sz="0" w:space="0" w:color="auto"/>
        <w:right w:val="none" w:sz="0" w:space="0" w:color="auto"/>
      </w:divBdr>
    </w:div>
    <w:div w:id="1413311265">
      <w:bodyDiv w:val="1"/>
      <w:marLeft w:val="0"/>
      <w:marRight w:val="0"/>
      <w:marTop w:val="0"/>
      <w:marBottom w:val="0"/>
      <w:divBdr>
        <w:top w:val="none" w:sz="0" w:space="0" w:color="auto"/>
        <w:left w:val="none" w:sz="0" w:space="0" w:color="auto"/>
        <w:bottom w:val="none" w:sz="0" w:space="0" w:color="auto"/>
        <w:right w:val="none" w:sz="0" w:space="0" w:color="auto"/>
      </w:divBdr>
    </w:div>
    <w:div w:id="1454133509">
      <w:bodyDiv w:val="1"/>
      <w:marLeft w:val="0"/>
      <w:marRight w:val="0"/>
      <w:marTop w:val="0"/>
      <w:marBottom w:val="0"/>
      <w:divBdr>
        <w:top w:val="none" w:sz="0" w:space="0" w:color="auto"/>
        <w:left w:val="none" w:sz="0" w:space="0" w:color="auto"/>
        <w:bottom w:val="none" w:sz="0" w:space="0" w:color="auto"/>
        <w:right w:val="none" w:sz="0" w:space="0" w:color="auto"/>
      </w:divBdr>
    </w:div>
    <w:div w:id="1543204315">
      <w:bodyDiv w:val="1"/>
      <w:marLeft w:val="0"/>
      <w:marRight w:val="0"/>
      <w:marTop w:val="0"/>
      <w:marBottom w:val="0"/>
      <w:divBdr>
        <w:top w:val="none" w:sz="0" w:space="0" w:color="auto"/>
        <w:left w:val="none" w:sz="0" w:space="0" w:color="auto"/>
        <w:bottom w:val="none" w:sz="0" w:space="0" w:color="auto"/>
        <w:right w:val="none" w:sz="0" w:space="0" w:color="auto"/>
      </w:divBdr>
    </w:div>
    <w:div w:id="1616407279">
      <w:bodyDiv w:val="1"/>
      <w:marLeft w:val="0"/>
      <w:marRight w:val="0"/>
      <w:marTop w:val="0"/>
      <w:marBottom w:val="0"/>
      <w:divBdr>
        <w:top w:val="none" w:sz="0" w:space="0" w:color="auto"/>
        <w:left w:val="none" w:sz="0" w:space="0" w:color="auto"/>
        <w:bottom w:val="none" w:sz="0" w:space="0" w:color="auto"/>
        <w:right w:val="none" w:sz="0" w:space="0" w:color="auto"/>
      </w:divBdr>
    </w:div>
    <w:div w:id="1624965629">
      <w:bodyDiv w:val="1"/>
      <w:marLeft w:val="0"/>
      <w:marRight w:val="0"/>
      <w:marTop w:val="0"/>
      <w:marBottom w:val="0"/>
      <w:divBdr>
        <w:top w:val="none" w:sz="0" w:space="0" w:color="auto"/>
        <w:left w:val="none" w:sz="0" w:space="0" w:color="auto"/>
        <w:bottom w:val="none" w:sz="0" w:space="0" w:color="auto"/>
        <w:right w:val="none" w:sz="0" w:space="0" w:color="auto"/>
      </w:divBdr>
    </w:div>
    <w:div w:id="1630670863">
      <w:bodyDiv w:val="1"/>
      <w:marLeft w:val="0"/>
      <w:marRight w:val="0"/>
      <w:marTop w:val="0"/>
      <w:marBottom w:val="0"/>
      <w:divBdr>
        <w:top w:val="none" w:sz="0" w:space="0" w:color="auto"/>
        <w:left w:val="none" w:sz="0" w:space="0" w:color="auto"/>
        <w:bottom w:val="none" w:sz="0" w:space="0" w:color="auto"/>
        <w:right w:val="none" w:sz="0" w:space="0" w:color="auto"/>
      </w:divBdr>
    </w:div>
    <w:div w:id="1671908575">
      <w:bodyDiv w:val="1"/>
      <w:marLeft w:val="0"/>
      <w:marRight w:val="0"/>
      <w:marTop w:val="0"/>
      <w:marBottom w:val="0"/>
      <w:divBdr>
        <w:top w:val="none" w:sz="0" w:space="0" w:color="auto"/>
        <w:left w:val="none" w:sz="0" w:space="0" w:color="auto"/>
        <w:bottom w:val="none" w:sz="0" w:space="0" w:color="auto"/>
        <w:right w:val="none" w:sz="0" w:space="0" w:color="auto"/>
      </w:divBdr>
    </w:div>
    <w:div w:id="1675692734">
      <w:bodyDiv w:val="1"/>
      <w:marLeft w:val="0"/>
      <w:marRight w:val="0"/>
      <w:marTop w:val="0"/>
      <w:marBottom w:val="0"/>
      <w:divBdr>
        <w:top w:val="none" w:sz="0" w:space="0" w:color="auto"/>
        <w:left w:val="none" w:sz="0" w:space="0" w:color="auto"/>
        <w:bottom w:val="none" w:sz="0" w:space="0" w:color="auto"/>
        <w:right w:val="none" w:sz="0" w:space="0" w:color="auto"/>
      </w:divBdr>
    </w:div>
    <w:div w:id="1693846306">
      <w:bodyDiv w:val="1"/>
      <w:marLeft w:val="0"/>
      <w:marRight w:val="0"/>
      <w:marTop w:val="0"/>
      <w:marBottom w:val="0"/>
      <w:divBdr>
        <w:top w:val="none" w:sz="0" w:space="0" w:color="auto"/>
        <w:left w:val="none" w:sz="0" w:space="0" w:color="auto"/>
        <w:bottom w:val="none" w:sz="0" w:space="0" w:color="auto"/>
        <w:right w:val="none" w:sz="0" w:space="0" w:color="auto"/>
      </w:divBdr>
    </w:div>
    <w:div w:id="1716807871">
      <w:bodyDiv w:val="1"/>
      <w:marLeft w:val="0"/>
      <w:marRight w:val="0"/>
      <w:marTop w:val="0"/>
      <w:marBottom w:val="0"/>
      <w:divBdr>
        <w:top w:val="none" w:sz="0" w:space="0" w:color="auto"/>
        <w:left w:val="none" w:sz="0" w:space="0" w:color="auto"/>
        <w:bottom w:val="none" w:sz="0" w:space="0" w:color="auto"/>
        <w:right w:val="none" w:sz="0" w:space="0" w:color="auto"/>
      </w:divBdr>
    </w:div>
    <w:div w:id="1725105012">
      <w:bodyDiv w:val="1"/>
      <w:marLeft w:val="0"/>
      <w:marRight w:val="0"/>
      <w:marTop w:val="0"/>
      <w:marBottom w:val="0"/>
      <w:divBdr>
        <w:top w:val="none" w:sz="0" w:space="0" w:color="auto"/>
        <w:left w:val="none" w:sz="0" w:space="0" w:color="auto"/>
        <w:bottom w:val="none" w:sz="0" w:space="0" w:color="auto"/>
        <w:right w:val="none" w:sz="0" w:space="0" w:color="auto"/>
      </w:divBdr>
    </w:div>
    <w:div w:id="1742211603">
      <w:bodyDiv w:val="1"/>
      <w:marLeft w:val="0"/>
      <w:marRight w:val="0"/>
      <w:marTop w:val="0"/>
      <w:marBottom w:val="0"/>
      <w:divBdr>
        <w:top w:val="none" w:sz="0" w:space="0" w:color="auto"/>
        <w:left w:val="none" w:sz="0" w:space="0" w:color="auto"/>
        <w:bottom w:val="none" w:sz="0" w:space="0" w:color="auto"/>
        <w:right w:val="none" w:sz="0" w:space="0" w:color="auto"/>
      </w:divBdr>
      <w:divsChild>
        <w:div w:id="1709645268">
          <w:marLeft w:val="0"/>
          <w:marRight w:val="0"/>
          <w:marTop w:val="0"/>
          <w:marBottom w:val="0"/>
          <w:divBdr>
            <w:top w:val="none" w:sz="0" w:space="0" w:color="auto"/>
            <w:left w:val="none" w:sz="0" w:space="0" w:color="auto"/>
            <w:bottom w:val="none" w:sz="0" w:space="0" w:color="auto"/>
            <w:right w:val="none" w:sz="0" w:space="0" w:color="auto"/>
          </w:divBdr>
          <w:divsChild>
            <w:div w:id="770780753">
              <w:marLeft w:val="0"/>
              <w:marRight w:val="0"/>
              <w:marTop w:val="0"/>
              <w:marBottom w:val="0"/>
              <w:divBdr>
                <w:top w:val="none" w:sz="0" w:space="0" w:color="auto"/>
                <w:left w:val="none" w:sz="0" w:space="0" w:color="auto"/>
                <w:bottom w:val="none" w:sz="0" w:space="0" w:color="auto"/>
                <w:right w:val="none" w:sz="0" w:space="0" w:color="auto"/>
              </w:divBdr>
              <w:divsChild>
                <w:div w:id="1049382708">
                  <w:marLeft w:val="0"/>
                  <w:marRight w:val="0"/>
                  <w:marTop w:val="0"/>
                  <w:marBottom w:val="0"/>
                  <w:divBdr>
                    <w:top w:val="none" w:sz="0" w:space="0" w:color="auto"/>
                    <w:left w:val="none" w:sz="0" w:space="0" w:color="auto"/>
                    <w:bottom w:val="none" w:sz="0" w:space="0" w:color="auto"/>
                    <w:right w:val="none" w:sz="0" w:space="0" w:color="auto"/>
                  </w:divBdr>
                  <w:divsChild>
                    <w:div w:id="2124960161">
                      <w:marLeft w:val="0"/>
                      <w:marRight w:val="0"/>
                      <w:marTop w:val="0"/>
                      <w:marBottom w:val="0"/>
                      <w:divBdr>
                        <w:top w:val="none" w:sz="0" w:space="0" w:color="auto"/>
                        <w:left w:val="none" w:sz="0" w:space="0" w:color="auto"/>
                        <w:bottom w:val="none" w:sz="0" w:space="0" w:color="auto"/>
                        <w:right w:val="none" w:sz="0" w:space="0" w:color="auto"/>
                      </w:divBdr>
                      <w:divsChild>
                        <w:div w:id="1963877663">
                          <w:marLeft w:val="0"/>
                          <w:marRight w:val="0"/>
                          <w:marTop w:val="0"/>
                          <w:marBottom w:val="0"/>
                          <w:divBdr>
                            <w:top w:val="none" w:sz="0" w:space="0" w:color="auto"/>
                            <w:left w:val="none" w:sz="0" w:space="0" w:color="auto"/>
                            <w:bottom w:val="none" w:sz="0" w:space="0" w:color="auto"/>
                            <w:right w:val="none" w:sz="0" w:space="0" w:color="auto"/>
                          </w:divBdr>
                          <w:divsChild>
                            <w:div w:id="2007048114">
                              <w:marLeft w:val="0"/>
                              <w:marRight w:val="0"/>
                              <w:marTop w:val="0"/>
                              <w:marBottom w:val="0"/>
                              <w:divBdr>
                                <w:top w:val="none" w:sz="0" w:space="0" w:color="auto"/>
                                <w:left w:val="none" w:sz="0" w:space="0" w:color="auto"/>
                                <w:bottom w:val="none" w:sz="0" w:space="0" w:color="auto"/>
                                <w:right w:val="none" w:sz="0" w:space="0" w:color="auto"/>
                              </w:divBdr>
                              <w:divsChild>
                                <w:div w:id="1037269637">
                                  <w:marLeft w:val="0"/>
                                  <w:marRight w:val="0"/>
                                  <w:marTop w:val="0"/>
                                  <w:marBottom w:val="0"/>
                                  <w:divBdr>
                                    <w:top w:val="none" w:sz="0" w:space="0" w:color="auto"/>
                                    <w:left w:val="none" w:sz="0" w:space="0" w:color="auto"/>
                                    <w:bottom w:val="none" w:sz="0" w:space="0" w:color="auto"/>
                                    <w:right w:val="none" w:sz="0" w:space="0" w:color="auto"/>
                                  </w:divBdr>
                                  <w:divsChild>
                                    <w:div w:id="863639635">
                                      <w:marLeft w:val="0"/>
                                      <w:marRight w:val="0"/>
                                      <w:marTop w:val="0"/>
                                      <w:marBottom w:val="0"/>
                                      <w:divBdr>
                                        <w:top w:val="none" w:sz="0" w:space="0" w:color="auto"/>
                                        <w:left w:val="none" w:sz="0" w:space="0" w:color="auto"/>
                                        <w:bottom w:val="none" w:sz="0" w:space="0" w:color="auto"/>
                                        <w:right w:val="none" w:sz="0" w:space="0" w:color="auto"/>
                                      </w:divBdr>
                                      <w:divsChild>
                                        <w:div w:id="1474827657">
                                          <w:marLeft w:val="0"/>
                                          <w:marRight w:val="0"/>
                                          <w:marTop w:val="0"/>
                                          <w:marBottom w:val="0"/>
                                          <w:divBdr>
                                            <w:top w:val="none" w:sz="0" w:space="0" w:color="auto"/>
                                            <w:left w:val="none" w:sz="0" w:space="0" w:color="auto"/>
                                            <w:bottom w:val="none" w:sz="0" w:space="0" w:color="auto"/>
                                            <w:right w:val="none" w:sz="0" w:space="0" w:color="auto"/>
                                          </w:divBdr>
                                          <w:divsChild>
                                            <w:div w:id="1839464527">
                                              <w:marLeft w:val="0"/>
                                              <w:marRight w:val="0"/>
                                              <w:marTop w:val="0"/>
                                              <w:marBottom w:val="0"/>
                                              <w:divBdr>
                                                <w:top w:val="single" w:sz="12" w:space="2" w:color="FFFFCC"/>
                                                <w:left w:val="single" w:sz="12" w:space="2" w:color="FFFFCC"/>
                                                <w:bottom w:val="single" w:sz="12" w:space="2" w:color="FFFFCC"/>
                                                <w:right w:val="single" w:sz="12" w:space="0" w:color="FFFFCC"/>
                                              </w:divBdr>
                                              <w:divsChild>
                                                <w:div w:id="1845432344">
                                                  <w:marLeft w:val="0"/>
                                                  <w:marRight w:val="0"/>
                                                  <w:marTop w:val="0"/>
                                                  <w:marBottom w:val="0"/>
                                                  <w:divBdr>
                                                    <w:top w:val="none" w:sz="0" w:space="0" w:color="auto"/>
                                                    <w:left w:val="none" w:sz="0" w:space="0" w:color="auto"/>
                                                    <w:bottom w:val="none" w:sz="0" w:space="0" w:color="auto"/>
                                                    <w:right w:val="none" w:sz="0" w:space="0" w:color="auto"/>
                                                  </w:divBdr>
                                                  <w:divsChild>
                                                    <w:div w:id="196310607">
                                                      <w:marLeft w:val="0"/>
                                                      <w:marRight w:val="0"/>
                                                      <w:marTop w:val="0"/>
                                                      <w:marBottom w:val="0"/>
                                                      <w:divBdr>
                                                        <w:top w:val="none" w:sz="0" w:space="0" w:color="auto"/>
                                                        <w:left w:val="none" w:sz="0" w:space="0" w:color="auto"/>
                                                        <w:bottom w:val="none" w:sz="0" w:space="0" w:color="auto"/>
                                                        <w:right w:val="none" w:sz="0" w:space="0" w:color="auto"/>
                                                      </w:divBdr>
                                                      <w:divsChild>
                                                        <w:div w:id="1069620523">
                                                          <w:marLeft w:val="0"/>
                                                          <w:marRight w:val="0"/>
                                                          <w:marTop w:val="0"/>
                                                          <w:marBottom w:val="0"/>
                                                          <w:divBdr>
                                                            <w:top w:val="none" w:sz="0" w:space="0" w:color="auto"/>
                                                            <w:left w:val="none" w:sz="0" w:space="0" w:color="auto"/>
                                                            <w:bottom w:val="none" w:sz="0" w:space="0" w:color="auto"/>
                                                            <w:right w:val="none" w:sz="0" w:space="0" w:color="auto"/>
                                                          </w:divBdr>
                                                          <w:divsChild>
                                                            <w:div w:id="313294004">
                                                              <w:marLeft w:val="0"/>
                                                              <w:marRight w:val="0"/>
                                                              <w:marTop w:val="0"/>
                                                              <w:marBottom w:val="0"/>
                                                              <w:divBdr>
                                                                <w:top w:val="none" w:sz="0" w:space="0" w:color="auto"/>
                                                                <w:left w:val="none" w:sz="0" w:space="0" w:color="auto"/>
                                                                <w:bottom w:val="none" w:sz="0" w:space="0" w:color="auto"/>
                                                                <w:right w:val="none" w:sz="0" w:space="0" w:color="auto"/>
                                                              </w:divBdr>
                                                              <w:divsChild>
                                                                <w:div w:id="359013408">
                                                                  <w:marLeft w:val="0"/>
                                                                  <w:marRight w:val="0"/>
                                                                  <w:marTop w:val="0"/>
                                                                  <w:marBottom w:val="0"/>
                                                                  <w:divBdr>
                                                                    <w:top w:val="none" w:sz="0" w:space="0" w:color="auto"/>
                                                                    <w:left w:val="none" w:sz="0" w:space="0" w:color="auto"/>
                                                                    <w:bottom w:val="none" w:sz="0" w:space="0" w:color="auto"/>
                                                                    <w:right w:val="none" w:sz="0" w:space="0" w:color="auto"/>
                                                                  </w:divBdr>
                                                                  <w:divsChild>
                                                                    <w:div w:id="1663043263">
                                                                      <w:marLeft w:val="0"/>
                                                                      <w:marRight w:val="0"/>
                                                                      <w:marTop w:val="0"/>
                                                                      <w:marBottom w:val="0"/>
                                                                      <w:divBdr>
                                                                        <w:top w:val="none" w:sz="0" w:space="0" w:color="auto"/>
                                                                        <w:left w:val="none" w:sz="0" w:space="0" w:color="auto"/>
                                                                        <w:bottom w:val="none" w:sz="0" w:space="0" w:color="auto"/>
                                                                        <w:right w:val="none" w:sz="0" w:space="0" w:color="auto"/>
                                                                      </w:divBdr>
                                                                      <w:divsChild>
                                                                        <w:div w:id="1735466389">
                                                                          <w:marLeft w:val="0"/>
                                                                          <w:marRight w:val="0"/>
                                                                          <w:marTop w:val="0"/>
                                                                          <w:marBottom w:val="0"/>
                                                                          <w:divBdr>
                                                                            <w:top w:val="none" w:sz="0" w:space="0" w:color="auto"/>
                                                                            <w:left w:val="none" w:sz="0" w:space="0" w:color="auto"/>
                                                                            <w:bottom w:val="none" w:sz="0" w:space="0" w:color="auto"/>
                                                                            <w:right w:val="none" w:sz="0" w:space="0" w:color="auto"/>
                                                                          </w:divBdr>
                                                                          <w:divsChild>
                                                                            <w:div w:id="906769851">
                                                                              <w:marLeft w:val="0"/>
                                                                              <w:marRight w:val="0"/>
                                                                              <w:marTop w:val="0"/>
                                                                              <w:marBottom w:val="0"/>
                                                                              <w:divBdr>
                                                                                <w:top w:val="none" w:sz="0" w:space="0" w:color="auto"/>
                                                                                <w:left w:val="none" w:sz="0" w:space="0" w:color="auto"/>
                                                                                <w:bottom w:val="none" w:sz="0" w:space="0" w:color="auto"/>
                                                                                <w:right w:val="none" w:sz="0" w:space="0" w:color="auto"/>
                                                                              </w:divBdr>
                                                                              <w:divsChild>
                                                                                <w:div w:id="948002614">
                                                                                  <w:marLeft w:val="0"/>
                                                                                  <w:marRight w:val="0"/>
                                                                                  <w:marTop w:val="0"/>
                                                                                  <w:marBottom w:val="0"/>
                                                                                  <w:divBdr>
                                                                                    <w:top w:val="none" w:sz="0" w:space="0" w:color="auto"/>
                                                                                    <w:left w:val="none" w:sz="0" w:space="0" w:color="auto"/>
                                                                                    <w:bottom w:val="none" w:sz="0" w:space="0" w:color="auto"/>
                                                                                    <w:right w:val="none" w:sz="0" w:space="0" w:color="auto"/>
                                                                                  </w:divBdr>
                                                                                  <w:divsChild>
                                                                                    <w:div w:id="1416198624">
                                                                                      <w:marLeft w:val="0"/>
                                                                                      <w:marRight w:val="0"/>
                                                                                      <w:marTop w:val="0"/>
                                                                                      <w:marBottom w:val="0"/>
                                                                                      <w:divBdr>
                                                                                        <w:top w:val="none" w:sz="0" w:space="0" w:color="auto"/>
                                                                                        <w:left w:val="none" w:sz="0" w:space="0" w:color="auto"/>
                                                                                        <w:bottom w:val="none" w:sz="0" w:space="0" w:color="auto"/>
                                                                                        <w:right w:val="none" w:sz="0" w:space="0" w:color="auto"/>
                                                                                      </w:divBdr>
                                                                                      <w:divsChild>
                                                                                        <w:div w:id="507256039">
                                                                                          <w:marLeft w:val="0"/>
                                                                                          <w:marRight w:val="120"/>
                                                                                          <w:marTop w:val="0"/>
                                                                                          <w:marBottom w:val="150"/>
                                                                                          <w:divBdr>
                                                                                            <w:top w:val="single" w:sz="2" w:space="0" w:color="EFEFEF"/>
                                                                                            <w:left w:val="single" w:sz="6" w:space="0" w:color="EFEFEF"/>
                                                                                            <w:bottom w:val="single" w:sz="6" w:space="0" w:color="E2E2E2"/>
                                                                                            <w:right w:val="single" w:sz="6" w:space="0" w:color="EFEFEF"/>
                                                                                          </w:divBdr>
                                                                                          <w:divsChild>
                                                                                            <w:div w:id="1411388014">
                                                                                              <w:marLeft w:val="0"/>
                                                                                              <w:marRight w:val="0"/>
                                                                                              <w:marTop w:val="0"/>
                                                                                              <w:marBottom w:val="0"/>
                                                                                              <w:divBdr>
                                                                                                <w:top w:val="none" w:sz="0" w:space="0" w:color="auto"/>
                                                                                                <w:left w:val="none" w:sz="0" w:space="0" w:color="auto"/>
                                                                                                <w:bottom w:val="none" w:sz="0" w:space="0" w:color="auto"/>
                                                                                                <w:right w:val="none" w:sz="0" w:space="0" w:color="auto"/>
                                                                                              </w:divBdr>
                                                                                              <w:divsChild>
                                                                                                <w:div w:id="721557831">
                                                                                                  <w:marLeft w:val="0"/>
                                                                                                  <w:marRight w:val="0"/>
                                                                                                  <w:marTop w:val="0"/>
                                                                                                  <w:marBottom w:val="0"/>
                                                                                                  <w:divBdr>
                                                                                                    <w:top w:val="none" w:sz="0" w:space="0" w:color="auto"/>
                                                                                                    <w:left w:val="none" w:sz="0" w:space="0" w:color="auto"/>
                                                                                                    <w:bottom w:val="none" w:sz="0" w:space="0" w:color="auto"/>
                                                                                                    <w:right w:val="none" w:sz="0" w:space="0" w:color="auto"/>
                                                                                                  </w:divBdr>
                                                                                                  <w:divsChild>
                                                                                                    <w:div w:id="1291011475">
                                                                                                      <w:marLeft w:val="0"/>
                                                                                                      <w:marRight w:val="0"/>
                                                                                                      <w:marTop w:val="0"/>
                                                                                                      <w:marBottom w:val="0"/>
                                                                                                      <w:divBdr>
                                                                                                        <w:top w:val="none" w:sz="0" w:space="0" w:color="auto"/>
                                                                                                        <w:left w:val="none" w:sz="0" w:space="0" w:color="auto"/>
                                                                                                        <w:bottom w:val="none" w:sz="0" w:space="0" w:color="auto"/>
                                                                                                        <w:right w:val="none" w:sz="0" w:space="0" w:color="auto"/>
                                                                                                      </w:divBdr>
                                                                                                      <w:divsChild>
                                                                                                        <w:div w:id="154878852">
                                                                                                          <w:marLeft w:val="0"/>
                                                                                                          <w:marRight w:val="0"/>
                                                                                                          <w:marTop w:val="0"/>
                                                                                                          <w:marBottom w:val="0"/>
                                                                                                          <w:divBdr>
                                                                                                            <w:top w:val="none" w:sz="0" w:space="0" w:color="auto"/>
                                                                                                            <w:left w:val="none" w:sz="0" w:space="0" w:color="auto"/>
                                                                                                            <w:bottom w:val="none" w:sz="0" w:space="0" w:color="auto"/>
                                                                                                            <w:right w:val="none" w:sz="0" w:space="0" w:color="auto"/>
                                                                                                          </w:divBdr>
                                                                                                          <w:divsChild>
                                                                                                            <w:div w:id="1664772240">
                                                                                                              <w:marLeft w:val="0"/>
                                                                                                              <w:marRight w:val="0"/>
                                                                                                              <w:marTop w:val="0"/>
                                                                                                              <w:marBottom w:val="0"/>
                                                                                                              <w:divBdr>
                                                                                                                <w:top w:val="single" w:sz="2" w:space="4" w:color="D8D8D8"/>
                                                                                                                <w:left w:val="single" w:sz="2" w:space="0" w:color="D8D8D8"/>
                                                                                                                <w:bottom w:val="single" w:sz="2" w:space="4" w:color="D8D8D8"/>
                                                                                                                <w:right w:val="single" w:sz="2" w:space="0" w:color="D8D8D8"/>
                                                                                                              </w:divBdr>
                                                                                                              <w:divsChild>
                                                                                                                <w:div w:id="2083520778">
                                                                                                                  <w:marLeft w:val="225"/>
                                                                                                                  <w:marRight w:val="225"/>
                                                                                                                  <w:marTop w:val="75"/>
                                                                                                                  <w:marBottom w:val="75"/>
                                                                                                                  <w:divBdr>
                                                                                                                    <w:top w:val="none" w:sz="0" w:space="0" w:color="auto"/>
                                                                                                                    <w:left w:val="none" w:sz="0" w:space="0" w:color="auto"/>
                                                                                                                    <w:bottom w:val="none" w:sz="0" w:space="0" w:color="auto"/>
                                                                                                                    <w:right w:val="none" w:sz="0" w:space="0" w:color="auto"/>
                                                                                                                  </w:divBdr>
                                                                                                                  <w:divsChild>
                                                                                                                    <w:div w:id="411051968">
                                                                                                                      <w:marLeft w:val="0"/>
                                                                                                                      <w:marRight w:val="0"/>
                                                                                                                      <w:marTop w:val="0"/>
                                                                                                                      <w:marBottom w:val="0"/>
                                                                                                                      <w:divBdr>
                                                                                                                        <w:top w:val="single" w:sz="6" w:space="0" w:color="auto"/>
                                                                                                                        <w:left w:val="single" w:sz="6" w:space="0" w:color="auto"/>
                                                                                                                        <w:bottom w:val="single" w:sz="6" w:space="0" w:color="auto"/>
                                                                                                                        <w:right w:val="single" w:sz="6" w:space="0" w:color="auto"/>
                                                                                                                      </w:divBdr>
                                                                                                                      <w:divsChild>
                                                                                                                        <w:div w:id="29930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260536">
      <w:bodyDiv w:val="1"/>
      <w:marLeft w:val="0"/>
      <w:marRight w:val="0"/>
      <w:marTop w:val="0"/>
      <w:marBottom w:val="0"/>
      <w:divBdr>
        <w:top w:val="none" w:sz="0" w:space="0" w:color="auto"/>
        <w:left w:val="none" w:sz="0" w:space="0" w:color="auto"/>
        <w:bottom w:val="none" w:sz="0" w:space="0" w:color="auto"/>
        <w:right w:val="none" w:sz="0" w:space="0" w:color="auto"/>
      </w:divBdr>
    </w:div>
    <w:div w:id="1812209737">
      <w:bodyDiv w:val="1"/>
      <w:marLeft w:val="0"/>
      <w:marRight w:val="0"/>
      <w:marTop w:val="0"/>
      <w:marBottom w:val="0"/>
      <w:divBdr>
        <w:top w:val="none" w:sz="0" w:space="0" w:color="auto"/>
        <w:left w:val="none" w:sz="0" w:space="0" w:color="auto"/>
        <w:bottom w:val="none" w:sz="0" w:space="0" w:color="auto"/>
        <w:right w:val="none" w:sz="0" w:space="0" w:color="auto"/>
      </w:divBdr>
    </w:div>
    <w:div w:id="1812793186">
      <w:bodyDiv w:val="1"/>
      <w:marLeft w:val="0"/>
      <w:marRight w:val="0"/>
      <w:marTop w:val="0"/>
      <w:marBottom w:val="0"/>
      <w:divBdr>
        <w:top w:val="none" w:sz="0" w:space="0" w:color="auto"/>
        <w:left w:val="none" w:sz="0" w:space="0" w:color="auto"/>
        <w:bottom w:val="none" w:sz="0" w:space="0" w:color="auto"/>
        <w:right w:val="none" w:sz="0" w:space="0" w:color="auto"/>
      </w:divBdr>
    </w:div>
    <w:div w:id="1812867515">
      <w:bodyDiv w:val="1"/>
      <w:marLeft w:val="0"/>
      <w:marRight w:val="0"/>
      <w:marTop w:val="0"/>
      <w:marBottom w:val="0"/>
      <w:divBdr>
        <w:top w:val="none" w:sz="0" w:space="0" w:color="auto"/>
        <w:left w:val="none" w:sz="0" w:space="0" w:color="auto"/>
        <w:bottom w:val="none" w:sz="0" w:space="0" w:color="auto"/>
        <w:right w:val="none" w:sz="0" w:space="0" w:color="auto"/>
      </w:divBdr>
      <w:divsChild>
        <w:div w:id="816610102">
          <w:marLeft w:val="720"/>
          <w:marRight w:val="0"/>
          <w:marTop w:val="0"/>
          <w:marBottom w:val="101"/>
          <w:divBdr>
            <w:top w:val="none" w:sz="0" w:space="0" w:color="auto"/>
            <w:left w:val="none" w:sz="0" w:space="0" w:color="auto"/>
            <w:bottom w:val="none" w:sz="0" w:space="0" w:color="auto"/>
            <w:right w:val="none" w:sz="0" w:space="0" w:color="auto"/>
          </w:divBdr>
        </w:div>
        <w:div w:id="1121222009">
          <w:marLeft w:val="0"/>
          <w:marRight w:val="0"/>
          <w:marTop w:val="0"/>
          <w:marBottom w:val="101"/>
          <w:divBdr>
            <w:top w:val="none" w:sz="0" w:space="0" w:color="auto"/>
            <w:left w:val="none" w:sz="0" w:space="0" w:color="auto"/>
            <w:bottom w:val="none" w:sz="0" w:space="0" w:color="auto"/>
            <w:right w:val="none" w:sz="0" w:space="0" w:color="auto"/>
          </w:divBdr>
        </w:div>
      </w:divsChild>
    </w:div>
    <w:div w:id="1844585447">
      <w:bodyDiv w:val="1"/>
      <w:marLeft w:val="0"/>
      <w:marRight w:val="0"/>
      <w:marTop w:val="0"/>
      <w:marBottom w:val="0"/>
      <w:divBdr>
        <w:top w:val="none" w:sz="0" w:space="0" w:color="auto"/>
        <w:left w:val="none" w:sz="0" w:space="0" w:color="auto"/>
        <w:bottom w:val="none" w:sz="0" w:space="0" w:color="auto"/>
        <w:right w:val="none" w:sz="0" w:space="0" w:color="auto"/>
      </w:divBdr>
    </w:div>
    <w:div w:id="1885629226">
      <w:bodyDiv w:val="1"/>
      <w:marLeft w:val="0"/>
      <w:marRight w:val="0"/>
      <w:marTop w:val="0"/>
      <w:marBottom w:val="0"/>
      <w:divBdr>
        <w:top w:val="none" w:sz="0" w:space="0" w:color="auto"/>
        <w:left w:val="none" w:sz="0" w:space="0" w:color="auto"/>
        <w:bottom w:val="none" w:sz="0" w:space="0" w:color="auto"/>
        <w:right w:val="none" w:sz="0" w:space="0" w:color="auto"/>
      </w:divBdr>
    </w:div>
    <w:div w:id="1911383943">
      <w:bodyDiv w:val="1"/>
      <w:marLeft w:val="0"/>
      <w:marRight w:val="0"/>
      <w:marTop w:val="0"/>
      <w:marBottom w:val="0"/>
      <w:divBdr>
        <w:top w:val="none" w:sz="0" w:space="0" w:color="auto"/>
        <w:left w:val="none" w:sz="0" w:space="0" w:color="auto"/>
        <w:bottom w:val="none" w:sz="0" w:space="0" w:color="auto"/>
        <w:right w:val="none" w:sz="0" w:space="0" w:color="auto"/>
      </w:divBdr>
    </w:div>
    <w:div w:id="1948388571">
      <w:bodyDiv w:val="1"/>
      <w:marLeft w:val="0"/>
      <w:marRight w:val="0"/>
      <w:marTop w:val="0"/>
      <w:marBottom w:val="0"/>
      <w:divBdr>
        <w:top w:val="none" w:sz="0" w:space="0" w:color="auto"/>
        <w:left w:val="none" w:sz="0" w:space="0" w:color="auto"/>
        <w:bottom w:val="none" w:sz="0" w:space="0" w:color="auto"/>
        <w:right w:val="none" w:sz="0" w:space="0" w:color="auto"/>
      </w:divBdr>
    </w:div>
    <w:div w:id="1971284157">
      <w:bodyDiv w:val="1"/>
      <w:marLeft w:val="0"/>
      <w:marRight w:val="0"/>
      <w:marTop w:val="0"/>
      <w:marBottom w:val="0"/>
      <w:divBdr>
        <w:top w:val="none" w:sz="0" w:space="0" w:color="auto"/>
        <w:left w:val="none" w:sz="0" w:space="0" w:color="auto"/>
        <w:bottom w:val="none" w:sz="0" w:space="0" w:color="auto"/>
        <w:right w:val="none" w:sz="0" w:space="0" w:color="auto"/>
      </w:divBdr>
    </w:div>
    <w:div w:id="1975282850">
      <w:bodyDiv w:val="1"/>
      <w:marLeft w:val="0"/>
      <w:marRight w:val="0"/>
      <w:marTop w:val="0"/>
      <w:marBottom w:val="0"/>
      <w:divBdr>
        <w:top w:val="none" w:sz="0" w:space="0" w:color="auto"/>
        <w:left w:val="none" w:sz="0" w:space="0" w:color="auto"/>
        <w:bottom w:val="none" w:sz="0" w:space="0" w:color="auto"/>
        <w:right w:val="none" w:sz="0" w:space="0" w:color="auto"/>
      </w:divBdr>
    </w:div>
    <w:div w:id="1992126355">
      <w:bodyDiv w:val="1"/>
      <w:marLeft w:val="0"/>
      <w:marRight w:val="0"/>
      <w:marTop w:val="0"/>
      <w:marBottom w:val="0"/>
      <w:divBdr>
        <w:top w:val="none" w:sz="0" w:space="0" w:color="auto"/>
        <w:left w:val="none" w:sz="0" w:space="0" w:color="auto"/>
        <w:bottom w:val="none" w:sz="0" w:space="0" w:color="auto"/>
        <w:right w:val="none" w:sz="0" w:space="0" w:color="auto"/>
      </w:divBdr>
    </w:div>
    <w:div w:id="2083141819">
      <w:bodyDiv w:val="1"/>
      <w:marLeft w:val="0"/>
      <w:marRight w:val="0"/>
      <w:marTop w:val="0"/>
      <w:marBottom w:val="0"/>
      <w:divBdr>
        <w:top w:val="none" w:sz="0" w:space="0" w:color="auto"/>
        <w:left w:val="none" w:sz="0" w:space="0" w:color="auto"/>
        <w:bottom w:val="none" w:sz="0" w:space="0" w:color="auto"/>
        <w:right w:val="none" w:sz="0" w:space="0" w:color="auto"/>
      </w:divBdr>
    </w:div>
    <w:div w:id="2086800261">
      <w:bodyDiv w:val="1"/>
      <w:marLeft w:val="0"/>
      <w:marRight w:val="0"/>
      <w:marTop w:val="0"/>
      <w:marBottom w:val="0"/>
      <w:divBdr>
        <w:top w:val="none" w:sz="0" w:space="0" w:color="auto"/>
        <w:left w:val="none" w:sz="0" w:space="0" w:color="auto"/>
        <w:bottom w:val="none" w:sz="0" w:space="0" w:color="auto"/>
        <w:right w:val="none" w:sz="0" w:space="0" w:color="auto"/>
      </w:divBdr>
      <w:divsChild>
        <w:div w:id="121778079">
          <w:marLeft w:val="0"/>
          <w:marRight w:val="0"/>
          <w:marTop w:val="0"/>
          <w:marBottom w:val="0"/>
          <w:divBdr>
            <w:top w:val="none" w:sz="0" w:space="0" w:color="auto"/>
            <w:left w:val="none" w:sz="0" w:space="0" w:color="auto"/>
            <w:bottom w:val="none" w:sz="0" w:space="0" w:color="auto"/>
            <w:right w:val="none" w:sz="0" w:space="0" w:color="auto"/>
          </w:divBdr>
          <w:divsChild>
            <w:div w:id="1096099356">
              <w:marLeft w:val="0"/>
              <w:marRight w:val="0"/>
              <w:marTop w:val="0"/>
              <w:marBottom w:val="0"/>
              <w:divBdr>
                <w:top w:val="none" w:sz="0" w:space="0" w:color="auto"/>
                <w:left w:val="none" w:sz="0" w:space="0" w:color="auto"/>
                <w:bottom w:val="none" w:sz="0" w:space="0" w:color="auto"/>
                <w:right w:val="none" w:sz="0" w:space="0" w:color="auto"/>
              </w:divBdr>
              <w:divsChild>
                <w:div w:id="1442458435">
                  <w:marLeft w:val="0"/>
                  <w:marRight w:val="0"/>
                  <w:marTop w:val="0"/>
                  <w:marBottom w:val="0"/>
                  <w:divBdr>
                    <w:top w:val="none" w:sz="0" w:space="0" w:color="auto"/>
                    <w:left w:val="none" w:sz="0" w:space="0" w:color="auto"/>
                    <w:bottom w:val="none" w:sz="0" w:space="0" w:color="auto"/>
                    <w:right w:val="none" w:sz="0" w:space="0" w:color="auto"/>
                  </w:divBdr>
                  <w:divsChild>
                    <w:div w:id="48000453">
                      <w:marLeft w:val="0"/>
                      <w:marRight w:val="0"/>
                      <w:marTop w:val="0"/>
                      <w:marBottom w:val="0"/>
                      <w:divBdr>
                        <w:top w:val="none" w:sz="0" w:space="0" w:color="auto"/>
                        <w:left w:val="none" w:sz="0" w:space="0" w:color="auto"/>
                        <w:bottom w:val="none" w:sz="0" w:space="0" w:color="auto"/>
                        <w:right w:val="none" w:sz="0" w:space="0" w:color="auto"/>
                      </w:divBdr>
                      <w:divsChild>
                        <w:div w:id="1737163226">
                          <w:marLeft w:val="0"/>
                          <w:marRight w:val="0"/>
                          <w:marTop w:val="0"/>
                          <w:marBottom w:val="0"/>
                          <w:divBdr>
                            <w:top w:val="none" w:sz="0" w:space="0" w:color="auto"/>
                            <w:left w:val="none" w:sz="0" w:space="0" w:color="auto"/>
                            <w:bottom w:val="none" w:sz="0" w:space="0" w:color="auto"/>
                            <w:right w:val="none" w:sz="0" w:space="0" w:color="auto"/>
                          </w:divBdr>
                          <w:divsChild>
                            <w:div w:id="834296921">
                              <w:marLeft w:val="0"/>
                              <w:marRight w:val="0"/>
                              <w:marTop w:val="0"/>
                              <w:marBottom w:val="0"/>
                              <w:divBdr>
                                <w:top w:val="none" w:sz="0" w:space="0" w:color="auto"/>
                                <w:left w:val="none" w:sz="0" w:space="0" w:color="auto"/>
                                <w:bottom w:val="none" w:sz="0" w:space="0" w:color="auto"/>
                                <w:right w:val="none" w:sz="0" w:space="0" w:color="auto"/>
                              </w:divBdr>
                              <w:divsChild>
                                <w:div w:id="1272860572">
                                  <w:marLeft w:val="0"/>
                                  <w:marRight w:val="0"/>
                                  <w:marTop w:val="0"/>
                                  <w:marBottom w:val="0"/>
                                  <w:divBdr>
                                    <w:top w:val="none" w:sz="0" w:space="0" w:color="auto"/>
                                    <w:left w:val="none" w:sz="0" w:space="0" w:color="auto"/>
                                    <w:bottom w:val="none" w:sz="0" w:space="0" w:color="auto"/>
                                    <w:right w:val="none" w:sz="0" w:space="0" w:color="auto"/>
                                  </w:divBdr>
                                  <w:divsChild>
                                    <w:div w:id="1008486834">
                                      <w:marLeft w:val="0"/>
                                      <w:marRight w:val="0"/>
                                      <w:marTop w:val="0"/>
                                      <w:marBottom w:val="0"/>
                                      <w:divBdr>
                                        <w:top w:val="none" w:sz="0" w:space="0" w:color="auto"/>
                                        <w:left w:val="none" w:sz="0" w:space="0" w:color="auto"/>
                                        <w:bottom w:val="none" w:sz="0" w:space="0" w:color="auto"/>
                                        <w:right w:val="none" w:sz="0" w:space="0" w:color="auto"/>
                                      </w:divBdr>
                                      <w:divsChild>
                                        <w:div w:id="883101905">
                                          <w:marLeft w:val="0"/>
                                          <w:marRight w:val="0"/>
                                          <w:marTop w:val="0"/>
                                          <w:marBottom w:val="0"/>
                                          <w:divBdr>
                                            <w:top w:val="none" w:sz="0" w:space="0" w:color="auto"/>
                                            <w:left w:val="none" w:sz="0" w:space="0" w:color="auto"/>
                                            <w:bottom w:val="none" w:sz="0" w:space="0" w:color="auto"/>
                                            <w:right w:val="none" w:sz="0" w:space="0" w:color="auto"/>
                                          </w:divBdr>
                                          <w:divsChild>
                                            <w:div w:id="1405227037">
                                              <w:marLeft w:val="0"/>
                                              <w:marRight w:val="0"/>
                                              <w:marTop w:val="0"/>
                                              <w:marBottom w:val="0"/>
                                              <w:divBdr>
                                                <w:top w:val="single" w:sz="12" w:space="2" w:color="FFFFCC"/>
                                                <w:left w:val="single" w:sz="12" w:space="2" w:color="FFFFCC"/>
                                                <w:bottom w:val="single" w:sz="12" w:space="2" w:color="FFFFCC"/>
                                                <w:right w:val="single" w:sz="12" w:space="0" w:color="FFFFCC"/>
                                              </w:divBdr>
                                              <w:divsChild>
                                                <w:div w:id="288124417">
                                                  <w:marLeft w:val="0"/>
                                                  <w:marRight w:val="0"/>
                                                  <w:marTop w:val="0"/>
                                                  <w:marBottom w:val="0"/>
                                                  <w:divBdr>
                                                    <w:top w:val="none" w:sz="0" w:space="0" w:color="auto"/>
                                                    <w:left w:val="none" w:sz="0" w:space="0" w:color="auto"/>
                                                    <w:bottom w:val="none" w:sz="0" w:space="0" w:color="auto"/>
                                                    <w:right w:val="none" w:sz="0" w:space="0" w:color="auto"/>
                                                  </w:divBdr>
                                                  <w:divsChild>
                                                    <w:div w:id="1046301091">
                                                      <w:marLeft w:val="0"/>
                                                      <w:marRight w:val="0"/>
                                                      <w:marTop w:val="0"/>
                                                      <w:marBottom w:val="0"/>
                                                      <w:divBdr>
                                                        <w:top w:val="none" w:sz="0" w:space="0" w:color="auto"/>
                                                        <w:left w:val="none" w:sz="0" w:space="0" w:color="auto"/>
                                                        <w:bottom w:val="none" w:sz="0" w:space="0" w:color="auto"/>
                                                        <w:right w:val="none" w:sz="0" w:space="0" w:color="auto"/>
                                                      </w:divBdr>
                                                      <w:divsChild>
                                                        <w:div w:id="1803762807">
                                                          <w:marLeft w:val="0"/>
                                                          <w:marRight w:val="0"/>
                                                          <w:marTop w:val="0"/>
                                                          <w:marBottom w:val="0"/>
                                                          <w:divBdr>
                                                            <w:top w:val="none" w:sz="0" w:space="0" w:color="auto"/>
                                                            <w:left w:val="none" w:sz="0" w:space="0" w:color="auto"/>
                                                            <w:bottom w:val="none" w:sz="0" w:space="0" w:color="auto"/>
                                                            <w:right w:val="none" w:sz="0" w:space="0" w:color="auto"/>
                                                          </w:divBdr>
                                                          <w:divsChild>
                                                            <w:div w:id="1491368838">
                                                              <w:marLeft w:val="0"/>
                                                              <w:marRight w:val="0"/>
                                                              <w:marTop w:val="0"/>
                                                              <w:marBottom w:val="0"/>
                                                              <w:divBdr>
                                                                <w:top w:val="none" w:sz="0" w:space="0" w:color="auto"/>
                                                                <w:left w:val="none" w:sz="0" w:space="0" w:color="auto"/>
                                                                <w:bottom w:val="none" w:sz="0" w:space="0" w:color="auto"/>
                                                                <w:right w:val="none" w:sz="0" w:space="0" w:color="auto"/>
                                                              </w:divBdr>
                                                              <w:divsChild>
                                                                <w:div w:id="1063261144">
                                                                  <w:marLeft w:val="0"/>
                                                                  <w:marRight w:val="0"/>
                                                                  <w:marTop w:val="0"/>
                                                                  <w:marBottom w:val="0"/>
                                                                  <w:divBdr>
                                                                    <w:top w:val="none" w:sz="0" w:space="0" w:color="auto"/>
                                                                    <w:left w:val="none" w:sz="0" w:space="0" w:color="auto"/>
                                                                    <w:bottom w:val="none" w:sz="0" w:space="0" w:color="auto"/>
                                                                    <w:right w:val="none" w:sz="0" w:space="0" w:color="auto"/>
                                                                  </w:divBdr>
                                                                  <w:divsChild>
                                                                    <w:div w:id="1844515976">
                                                                      <w:marLeft w:val="0"/>
                                                                      <w:marRight w:val="0"/>
                                                                      <w:marTop w:val="0"/>
                                                                      <w:marBottom w:val="0"/>
                                                                      <w:divBdr>
                                                                        <w:top w:val="none" w:sz="0" w:space="0" w:color="auto"/>
                                                                        <w:left w:val="none" w:sz="0" w:space="0" w:color="auto"/>
                                                                        <w:bottom w:val="none" w:sz="0" w:space="0" w:color="auto"/>
                                                                        <w:right w:val="none" w:sz="0" w:space="0" w:color="auto"/>
                                                                      </w:divBdr>
                                                                      <w:divsChild>
                                                                        <w:div w:id="1515223165">
                                                                          <w:marLeft w:val="0"/>
                                                                          <w:marRight w:val="0"/>
                                                                          <w:marTop w:val="0"/>
                                                                          <w:marBottom w:val="0"/>
                                                                          <w:divBdr>
                                                                            <w:top w:val="none" w:sz="0" w:space="0" w:color="auto"/>
                                                                            <w:left w:val="none" w:sz="0" w:space="0" w:color="auto"/>
                                                                            <w:bottom w:val="none" w:sz="0" w:space="0" w:color="auto"/>
                                                                            <w:right w:val="none" w:sz="0" w:space="0" w:color="auto"/>
                                                                          </w:divBdr>
                                                                          <w:divsChild>
                                                                            <w:div w:id="1905287260">
                                                                              <w:marLeft w:val="0"/>
                                                                              <w:marRight w:val="0"/>
                                                                              <w:marTop w:val="0"/>
                                                                              <w:marBottom w:val="0"/>
                                                                              <w:divBdr>
                                                                                <w:top w:val="none" w:sz="0" w:space="0" w:color="auto"/>
                                                                                <w:left w:val="none" w:sz="0" w:space="0" w:color="auto"/>
                                                                                <w:bottom w:val="none" w:sz="0" w:space="0" w:color="auto"/>
                                                                                <w:right w:val="none" w:sz="0" w:space="0" w:color="auto"/>
                                                                              </w:divBdr>
                                                                              <w:divsChild>
                                                                                <w:div w:id="1267542442">
                                                                                  <w:marLeft w:val="0"/>
                                                                                  <w:marRight w:val="0"/>
                                                                                  <w:marTop w:val="0"/>
                                                                                  <w:marBottom w:val="0"/>
                                                                                  <w:divBdr>
                                                                                    <w:top w:val="none" w:sz="0" w:space="0" w:color="auto"/>
                                                                                    <w:left w:val="none" w:sz="0" w:space="0" w:color="auto"/>
                                                                                    <w:bottom w:val="none" w:sz="0" w:space="0" w:color="auto"/>
                                                                                    <w:right w:val="none" w:sz="0" w:space="0" w:color="auto"/>
                                                                                  </w:divBdr>
                                                                                  <w:divsChild>
                                                                                    <w:div w:id="1620184310">
                                                                                      <w:marLeft w:val="0"/>
                                                                                      <w:marRight w:val="0"/>
                                                                                      <w:marTop w:val="0"/>
                                                                                      <w:marBottom w:val="0"/>
                                                                                      <w:divBdr>
                                                                                        <w:top w:val="none" w:sz="0" w:space="0" w:color="auto"/>
                                                                                        <w:left w:val="none" w:sz="0" w:space="0" w:color="auto"/>
                                                                                        <w:bottom w:val="none" w:sz="0" w:space="0" w:color="auto"/>
                                                                                        <w:right w:val="none" w:sz="0" w:space="0" w:color="auto"/>
                                                                                      </w:divBdr>
                                                                                      <w:divsChild>
                                                                                        <w:div w:id="1271090761">
                                                                                          <w:marLeft w:val="0"/>
                                                                                          <w:marRight w:val="120"/>
                                                                                          <w:marTop w:val="0"/>
                                                                                          <w:marBottom w:val="150"/>
                                                                                          <w:divBdr>
                                                                                            <w:top w:val="single" w:sz="2" w:space="0" w:color="EFEFEF"/>
                                                                                            <w:left w:val="single" w:sz="6" w:space="0" w:color="EFEFEF"/>
                                                                                            <w:bottom w:val="single" w:sz="6" w:space="0" w:color="E2E2E2"/>
                                                                                            <w:right w:val="single" w:sz="6" w:space="0" w:color="EFEFEF"/>
                                                                                          </w:divBdr>
                                                                                          <w:divsChild>
                                                                                            <w:div w:id="1508326886">
                                                                                              <w:marLeft w:val="0"/>
                                                                                              <w:marRight w:val="0"/>
                                                                                              <w:marTop w:val="0"/>
                                                                                              <w:marBottom w:val="0"/>
                                                                                              <w:divBdr>
                                                                                                <w:top w:val="none" w:sz="0" w:space="0" w:color="auto"/>
                                                                                                <w:left w:val="none" w:sz="0" w:space="0" w:color="auto"/>
                                                                                                <w:bottom w:val="none" w:sz="0" w:space="0" w:color="auto"/>
                                                                                                <w:right w:val="none" w:sz="0" w:space="0" w:color="auto"/>
                                                                                              </w:divBdr>
                                                                                              <w:divsChild>
                                                                                                <w:div w:id="1937320675">
                                                                                                  <w:marLeft w:val="0"/>
                                                                                                  <w:marRight w:val="0"/>
                                                                                                  <w:marTop w:val="0"/>
                                                                                                  <w:marBottom w:val="0"/>
                                                                                                  <w:divBdr>
                                                                                                    <w:top w:val="none" w:sz="0" w:space="0" w:color="auto"/>
                                                                                                    <w:left w:val="none" w:sz="0" w:space="0" w:color="auto"/>
                                                                                                    <w:bottom w:val="none" w:sz="0" w:space="0" w:color="auto"/>
                                                                                                    <w:right w:val="none" w:sz="0" w:space="0" w:color="auto"/>
                                                                                                  </w:divBdr>
                                                                                                  <w:divsChild>
                                                                                                    <w:div w:id="1504583885">
                                                                                                      <w:marLeft w:val="0"/>
                                                                                                      <w:marRight w:val="0"/>
                                                                                                      <w:marTop w:val="0"/>
                                                                                                      <w:marBottom w:val="0"/>
                                                                                                      <w:divBdr>
                                                                                                        <w:top w:val="none" w:sz="0" w:space="0" w:color="auto"/>
                                                                                                        <w:left w:val="none" w:sz="0" w:space="0" w:color="auto"/>
                                                                                                        <w:bottom w:val="none" w:sz="0" w:space="0" w:color="auto"/>
                                                                                                        <w:right w:val="none" w:sz="0" w:space="0" w:color="auto"/>
                                                                                                      </w:divBdr>
                                                                                                      <w:divsChild>
                                                                                                        <w:div w:id="16857925">
                                                                                                          <w:marLeft w:val="0"/>
                                                                                                          <w:marRight w:val="0"/>
                                                                                                          <w:marTop w:val="0"/>
                                                                                                          <w:marBottom w:val="0"/>
                                                                                                          <w:divBdr>
                                                                                                            <w:top w:val="none" w:sz="0" w:space="0" w:color="auto"/>
                                                                                                            <w:left w:val="none" w:sz="0" w:space="0" w:color="auto"/>
                                                                                                            <w:bottom w:val="none" w:sz="0" w:space="0" w:color="auto"/>
                                                                                                            <w:right w:val="none" w:sz="0" w:space="0" w:color="auto"/>
                                                                                                          </w:divBdr>
                                                                                                          <w:divsChild>
                                                                                                            <w:div w:id="657272738">
                                                                                                              <w:marLeft w:val="0"/>
                                                                                                              <w:marRight w:val="0"/>
                                                                                                              <w:marTop w:val="0"/>
                                                                                                              <w:marBottom w:val="0"/>
                                                                                                              <w:divBdr>
                                                                                                                <w:top w:val="single" w:sz="2" w:space="4" w:color="D8D8D8"/>
                                                                                                                <w:left w:val="single" w:sz="2" w:space="0" w:color="D8D8D8"/>
                                                                                                                <w:bottom w:val="single" w:sz="2" w:space="4" w:color="D8D8D8"/>
                                                                                                                <w:right w:val="single" w:sz="2" w:space="0" w:color="D8D8D8"/>
                                                                                                              </w:divBdr>
                                                                                                              <w:divsChild>
                                                                                                                <w:div w:id="1411808392">
                                                                                                                  <w:marLeft w:val="225"/>
                                                                                                                  <w:marRight w:val="225"/>
                                                                                                                  <w:marTop w:val="75"/>
                                                                                                                  <w:marBottom w:val="75"/>
                                                                                                                  <w:divBdr>
                                                                                                                    <w:top w:val="none" w:sz="0" w:space="0" w:color="auto"/>
                                                                                                                    <w:left w:val="none" w:sz="0" w:space="0" w:color="auto"/>
                                                                                                                    <w:bottom w:val="none" w:sz="0" w:space="0" w:color="auto"/>
                                                                                                                    <w:right w:val="none" w:sz="0" w:space="0" w:color="auto"/>
                                                                                                                  </w:divBdr>
                                                                                                                  <w:divsChild>
                                                                                                                    <w:div w:id="784933199">
                                                                                                                      <w:marLeft w:val="0"/>
                                                                                                                      <w:marRight w:val="0"/>
                                                                                                                      <w:marTop w:val="0"/>
                                                                                                                      <w:marBottom w:val="0"/>
                                                                                                                      <w:divBdr>
                                                                                                                        <w:top w:val="single" w:sz="6" w:space="0" w:color="auto"/>
                                                                                                                        <w:left w:val="single" w:sz="6" w:space="0" w:color="auto"/>
                                                                                                                        <w:bottom w:val="single" w:sz="6" w:space="0" w:color="auto"/>
                                                                                                                        <w:right w:val="single" w:sz="6" w:space="0" w:color="auto"/>
                                                                                                                      </w:divBdr>
                                                                                                                      <w:divsChild>
                                                                                                                        <w:div w:id="6300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0461848">
      <w:bodyDiv w:val="1"/>
      <w:marLeft w:val="0"/>
      <w:marRight w:val="0"/>
      <w:marTop w:val="0"/>
      <w:marBottom w:val="0"/>
      <w:divBdr>
        <w:top w:val="none" w:sz="0" w:space="0" w:color="auto"/>
        <w:left w:val="none" w:sz="0" w:space="0" w:color="auto"/>
        <w:bottom w:val="none" w:sz="0" w:space="0" w:color="auto"/>
        <w:right w:val="none" w:sz="0" w:space="0" w:color="auto"/>
      </w:divBdr>
    </w:div>
    <w:div w:id="2113089595">
      <w:bodyDiv w:val="1"/>
      <w:marLeft w:val="0"/>
      <w:marRight w:val="0"/>
      <w:marTop w:val="0"/>
      <w:marBottom w:val="0"/>
      <w:divBdr>
        <w:top w:val="none" w:sz="0" w:space="0" w:color="auto"/>
        <w:left w:val="none" w:sz="0" w:space="0" w:color="auto"/>
        <w:bottom w:val="none" w:sz="0" w:space="0" w:color="auto"/>
        <w:right w:val="none" w:sz="0" w:space="0" w:color="auto"/>
      </w:divBdr>
    </w:div>
    <w:div w:id="2136290858">
      <w:bodyDiv w:val="1"/>
      <w:marLeft w:val="0"/>
      <w:marRight w:val="0"/>
      <w:marTop w:val="0"/>
      <w:marBottom w:val="0"/>
      <w:divBdr>
        <w:top w:val="none" w:sz="0" w:space="0" w:color="auto"/>
        <w:left w:val="none" w:sz="0" w:space="0" w:color="auto"/>
        <w:bottom w:val="none" w:sz="0" w:space="0" w:color="auto"/>
        <w:right w:val="none" w:sz="0" w:space="0" w:color="auto"/>
      </w:divBdr>
    </w:div>
    <w:div w:id="2145848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2983-214A-4923-95D1-127EE1F5A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27</Pages>
  <Words>5979</Words>
  <Characters>32890</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PONENCIA EAY</cp:lastModifiedBy>
  <cp:revision>22</cp:revision>
  <cp:lastPrinted>2019-04-29T21:46:00Z</cp:lastPrinted>
  <dcterms:created xsi:type="dcterms:W3CDTF">2019-01-10T20:49:00Z</dcterms:created>
  <dcterms:modified xsi:type="dcterms:W3CDTF">2019-05-08T02:01:00Z</dcterms:modified>
</cp:coreProperties>
</file>